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7E" w:rsidRPr="0091627E" w:rsidRDefault="002F32BB" w:rsidP="0091627E">
      <w:pPr>
        <w:kinsoku w:val="0"/>
        <w:overflowPunct w:val="0"/>
        <w:autoSpaceDE w:val="0"/>
        <w:autoSpaceDN w:val="0"/>
        <w:adjustRightInd w:val="0"/>
        <w:snapToGrid w:val="0"/>
        <w:spacing w:line="480" w:lineRule="exact"/>
        <w:jc w:val="both"/>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5215890</wp:posOffset>
                </wp:positionH>
                <wp:positionV relativeFrom="paragraph">
                  <wp:posOffset>-765810</wp:posOffset>
                </wp:positionV>
                <wp:extent cx="762000" cy="457200"/>
                <wp:effectExtent l="0" t="0" r="381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65" w:rsidRDefault="009A7D65" w:rsidP="009A7D65">
                            <w:pPr>
                              <w:rPr>
                                <w:b/>
                                <w:sz w:val="28"/>
                              </w:rPr>
                            </w:pPr>
                            <w:r>
                              <w:rPr>
                                <w:rFonts w:ascii="標楷體"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0.7pt;margin-top:-60.3pt;width:6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PBswIAALg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" filled="f" stroked="f">
                <v:textbox>
                  <w:txbxContent>
                    <w:p w:rsidR="009A7D65" w:rsidRDefault="009A7D65" w:rsidP="009A7D65">
                      <w:pPr>
                        <w:rPr>
                          <w:b/>
                          <w:sz w:val="28"/>
                        </w:rPr>
                      </w:pPr>
                      <w:r>
                        <w:rPr>
                          <w:rFonts w:ascii="標楷體" w:eastAsia="標楷體" w:hint="eastAsia"/>
                          <w:b/>
                          <w:sz w:val="28"/>
                        </w:rPr>
                        <w:t>附件二</w:t>
                      </w:r>
                    </w:p>
                  </w:txbxContent>
                </v:textbox>
              </v:shape>
            </w:pict>
          </mc:Fallback>
        </mc:AlternateContent>
      </w:r>
      <w:r w:rsidR="0091627E" w:rsidRPr="0091627E">
        <w:rPr>
          <w:rFonts w:ascii="標楷體" w:eastAsia="標楷體" w:hAnsi="標楷體" w:hint="eastAsia"/>
          <w:b/>
          <w:sz w:val="36"/>
          <w:szCs w:val="36"/>
        </w:rPr>
        <w:t>「高雄市八一石化氣爆災害受災者求償救助計畫－行使損害賠償請求權</w:t>
      </w:r>
      <w:r w:rsidR="00F96426" w:rsidRPr="00F96426">
        <w:rPr>
          <w:rFonts w:ascii="標楷體" w:eastAsia="標楷體" w:hAnsi="標楷體" w:hint="eastAsia"/>
          <w:b/>
          <w:sz w:val="36"/>
          <w:szCs w:val="36"/>
        </w:rPr>
        <w:t>民事訴訟第二審</w:t>
      </w:r>
      <w:r w:rsidR="0091627E" w:rsidRPr="0091627E">
        <w:rPr>
          <w:rFonts w:ascii="標楷體" w:eastAsia="標楷體" w:hAnsi="標楷體" w:hint="eastAsia"/>
          <w:b/>
          <w:sz w:val="36"/>
          <w:szCs w:val="36"/>
        </w:rPr>
        <w:t>法律服務案」廠商評選辦法</w:t>
      </w:r>
    </w:p>
    <w:p w:rsidR="0091627E" w:rsidRPr="0091627E" w:rsidRDefault="0091627E" w:rsidP="0091627E">
      <w:pPr>
        <w:kinsoku w:val="0"/>
        <w:overflowPunct w:val="0"/>
        <w:autoSpaceDE w:val="0"/>
        <w:autoSpaceDN w:val="0"/>
        <w:adjustRightInd w:val="0"/>
        <w:snapToGrid w:val="0"/>
        <w:spacing w:line="480" w:lineRule="exact"/>
        <w:jc w:val="both"/>
        <w:rPr>
          <w:rFonts w:ascii="標楷體" w:eastAsia="標楷體" w:hAnsi="標楷體"/>
          <w:sz w:val="28"/>
          <w:szCs w:val="28"/>
        </w:rPr>
      </w:pPr>
    </w:p>
    <w:p w:rsidR="0091627E" w:rsidRPr="0091627E" w:rsidRDefault="0091627E" w:rsidP="0091627E">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91627E">
        <w:rPr>
          <w:rFonts w:ascii="標楷體" w:eastAsia="標楷體" w:hAnsi="標楷體" w:hint="eastAsia"/>
          <w:b/>
          <w:sz w:val="32"/>
          <w:szCs w:val="32"/>
        </w:rPr>
        <w:t>壹、辦理依據</w:t>
      </w:r>
    </w:p>
    <w:p w:rsidR="0091627E" w:rsidRPr="0091627E" w:rsidRDefault="0091627E" w:rsidP="0091627E">
      <w:pPr>
        <w:kinsoku w:val="0"/>
        <w:overflowPunct w:val="0"/>
        <w:autoSpaceDE w:val="0"/>
        <w:autoSpaceDN w:val="0"/>
        <w:adjustRightInd w:val="0"/>
        <w:snapToGrid w:val="0"/>
        <w:spacing w:line="480" w:lineRule="exact"/>
        <w:jc w:val="both"/>
        <w:rPr>
          <w:rFonts w:ascii="標楷體" w:eastAsia="標楷體" w:hAnsi="標楷體"/>
          <w:sz w:val="28"/>
          <w:szCs w:val="28"/>
        </w:rPr>
      </w:pPr>
      <w:r w:rsidRPr="0091627E">
        <w:rPr>
          <w:rFonts w:ascii="標楷體" w:eastAsia="標楷體" w:hAnsi="標楷體" w:hint="eastAsia"/>
          <w:sz w:val="28"/>
          <w:szCs w:val="28"/>
        </w:rPr>
        <w:t>本評選辦法依據「政府採購法」、「政府採購法施行細則」、「機關委託專業服務廠商評選及計費辦法」、「採購評選委員會組織準則」、「採購評選委員會審議規則」及其他相關規定辦理。</w:t>
      </w:r>
    </w:p>
    <w:p w:rsidR="0091627E" w:rsidRDefault="0091627E" w:rsidP="0091627E">
      <w:pPr>
        <w:kinsoku w:val="0"/>
        <w:overflowPunct w:val="0"/>
        <w:autoSpaceDE w:val="0"/>
        <w:autoSpaceDN w:val="0"/>
        <w:adjustRightInd w:val="0"/>
        <w:snapToGrid w:val="0"/>
        <w:spacing w:line="480" w:lineRule="exact"/>
        <w:jc w:val="both"/>
        <w:rPr>
          <w:rFonts w:ascii="標楷體" w:eastAsia="標楷體" w:hAnsi="標楷體"/>
          <w:sz w:val="28"/>
          <w:szCs w:val="28"/>
        </w:rPr>
      </w:pPr>
    </w:p>
    <w:p w:rsidR="0091627E" w:rsidRPr="0091627E" w:rsidRDefault="0091627E" w:rsidP="0091627E">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91627E">
        <w:rPr>
          <w:rFonts w:ascii="標楷體" w:eastAsia="標楷體" w:hAnsi="標楷體" w:hint="eastAsia"/>
          <w:b/>
          <w:sz w:val="32"/>
          <w:szCs w:val="32"/>
        </w:rPr>
        <w:t>貳、評選委員會編組</w:t>
      </w:r>
    </w:p>
    <w:p w:rsidR="0091627E" w:rsidRPr="0091627E"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91627E">
        <w:rPr>
          <w:rFonts w:ascii="標楷體" w:eastAsia="標楷體" w:hAnsi="標楷體" w:hint="eastAsia"/>
          <w:sz w:val="28"/>
          <w:szCs w:val="28"/>
        </w:rPr>
        <w:t>一、評選委員會由本機關聘請相關專家、學者及有關機關代表共同組成。評選委員會於完成本委託案評選事宜且無待處理事項後解散。</w:t>
      </w:r>
    </w:p>
    <w:p w:rsidR="0091627E" w:rsidRPr="00663B64"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91627E">
        <w:rPr>
          <w:rFonts w:ascii="標楷體" w:eastAsia="標楷體" w:hAnsi="標楷體" w:hint="eastAsia"/>
          <w:sz w:val="28"/>
          <w:szCs w:val="28"/>
        </w:rPr>
        <w:t>二、評選委員會依「採購評選委員會組織準則」第四條規定置委員</w:t>
      </w:r>
      <w:r w:rsidRPr="00663B64">
        <w:rPr>
          <w:rFonts w:ascii="標楷體" w:eastAsia="標楷體" w:hAnsi="標楷體" w:hint="eastAsia"/>
          <w:color w:val="000000" w:themeColor="text1"/>
          <w:sz w:val="28"/>
          <w:szCs w:val="28"/>
        </w:rPr>
        <w:t>7人，就具有與本委託案相關專門知識之人員派兼或聘兼之，其中外聘專家、學者人數不得少於三分之一。</w:t>
      </w:r>
    </w:p>
    <w:p w:rsidR="0091627E" w:rsidRPr="00663B64"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三、評選委員會依「採購評選委員會組織準則」第七條規定置召集人一人，綜理評選事宜；副召集人一人，襄助召集人處理評選事宜。</w:t>
      </w:r>
    </w:p>
    <w:p w:rsidR="0091627E" w:rsidRPr="00663B64"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四、評選委員會成立時，依「採購評選委員會組織準則」第八條規定一併成立三人以上之工作小組，協助評選委員會辦理與評選有關之作業，其成員由機關首長或其授權人員指定機關人員或專業人士擔任，且至少應有一人具有採購專業人員資格。</w:t>
      </w:r>
    </w:p>
    <w:p w:rsidR="0091627E" w:rsidRPr="00663B64"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五、依據「採購評選委員會審議規則」第九條之規定，評選委員會會議，應有委員總額二分之一以上出席，其決議應經出席委員過半數之同意行之。出席委員中之外聘專家、學者人數應至少二人且不得少於出席人數之三分之一。</w:t>
      </w:r>
    </w:p>
    <w:p w:rsidR="0091627E" w:rsidRPr="00663B64"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六、評選委員依據「採購評選委員會審議規則」第十四條規定，有下列情形之</w:t>
      </w:r>
      <w:proofErr w:type="gramStart"/>
      <w:r w:rsidRPr="00663B64">
        <w:rPr>
          <w:rFonts w:ascii="標楷體" w:eastAsia="標楷體" w:hAnsi="標楷體" w:hint="eastAsia"/>
          <w:color w:val="000000" w:themeColor="text1"/>
          <w:sz w:val="28"/>
          <w:szCs w:val="28"/>
        </w:rPr>
        <w:t>一</w:t>
      </w:r>
      <w:proofErr w:type="gramEnd"/>
      <w:r w:rsidRPr="00663B64">
        <w:rPr>
          <w:rFonts w:ascii="標楷體" w:eastAsia="標楷體" w:hAnsi="標楷體" w:hint="eastAsia"/>
          <w:color w:val="000000" w:themeColor="text1"/>
          <w:sz w:val="28"/>
          <w:szCs w:val="28"/>
        </w:rPr>
        <w:t xml:space="preserve">者，應即辭職或予以解聘： </w:t>
      </w:r>
    </w:p>
    <w:p w:rsidR="0091627E" w:rsidRPr="00663B64"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lastRenderedPageBreak/>
        <w:t>(</w:t>
      </w:r>
      <w:proofErr w:type="gramStart"/>
      <w:r w:rsidRPr="00663B64">
        <w:rPr>
          <w:rFonts w:ascii="標楷體" w:eastAsia="標楷體" w:hAnsi="標楷體" w:hint="eastAsia"/>
          <w:color w:val="000000" w:themeColor="text1"/>
          <w:sz w:val="28"/>
          <w:szCs w:val="28"/>
        </w:rPr>
        <w:t>一</w:t>
      </w:r>
      <w:proofErr w:type="gramEnd"/>
      <w:r w:rsidRPr="00663B64">
        <w:rPr>
          <w:rFonts w:ascii="標楷體" w:eastAsia="標楷體" w:hAnsi="標楷體" w:hint="eastAsia"/>
          <w:color w:val="000000" w:themeColor="text1"/>
          <w:sz w:val="28"/>
          <w:szCs w:val="28"/>
        </w:rPr>
        <w:t>)就案件涉及本人、配偶、三親等以內血親或姻親，或同財共居親屬之利益者。</w:t>
      </w:r>
    </w:p>
    <w:p w:rsidR="0091627E" w:rsidRPr="00663B64"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(二)本人或其配偶與受評選之廠商或其負責人間現有或三年內曾有</w:t>
      </w:r>
      <w:proofErr w:type="gramStart"/>
      <w:r w:rsidRPr="00663B64">
        <w:rPr>
          <w:rFonts w:ascii="標楷體" w:eastAsia="標楷體" w:hAnsi="標楷體" w:hint="eastAsia"/>
          <w:color w:val="000000" w:themeColor="text1"/>
          <w:sz w:val="28"/>
          <w:szCs w:val="28"/>
        </w:rPr>
        <w:t>僱</w:t>
      </w:r>
      <w:proofErr w:type="gramEnd"/>
      <w:r w:rsidRPr="00663B64">
        <w:rPr>
          <w:rFonts w:ascii="標楷體" w:eastAsia="標楷體" w:hAnsi="標楷體" w:hint="eastAsia"/>
          <w:color w:val="000000" w:themeColor="text1"/>
          <w:sz w:val="28"/>
          <w:szCs w:val="28"/>
        </w:rPr>
        <w:t>傭、委任或代理關係者。</w:t>
      </w:r>
    </w:p>
    <w:p w:rsidR="0091627E" w:rsidRPr="00663B64"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(三)委員認為本人或機關認為其有不能公正執行職務之虞。</w:t>
      </w:r>
    </w:p>
    <w:p w:rsidR="0091627E" w:rsidRPr="00663B64"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(四)有其他情形足使受評選之廠商認其有不能公正執行職務之虞，經受評選之廠商以書面敘明理由，向機關提出，經評選委員會作成決定者。</w:t>
      </w:r>
    </w:p>
    <w:p w:rsidR="0091627E" w:rsidRPr="00663B64"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p>
    <w:p w:rsidR="0091627E" w:rsidRPr="00663B64" w:rsidRDefault="0091627E" w:rsidP="0091627E">
      <w:pPr>
        <w:kinsoku w:val="0"/>
        <w:overflowPunct w:val="0"/>
        <w:autoSpaceDE w:val="0"/>
        <w:autoSpaceDN w:val="0"/>
        <w:adjustRightInd w:val="0"/>
        <w:snapToGrid w:val="0"/>
        <w:spacing w:line="480" w:lineRule="exact"/>
        <w:ind w:left="641" w:hangingChars="200" w:hanging="641"/>
        <w:jc w:val="both"/>
        <w:rPr>
          <w:rFonts w:ascii="標楷體" w:eastAsia="標楷體" w:hAnsi="標楷體"/>
          <w:b/>
          <w:color w:val="000000" w:themeColor="text1"/>
          <w:sz w:val="32"/>
          <w:szCs w:val="32"/>
        </w:rPr>
      </w:pPr>
      <w:r w:rsidRPr="00663B64">
        <w:rPr>
          <w:rFonts w:ascii="標楷體" w:eastAsia="標楷體" w:hAnsi="標楷體" w:hint="eastAsia"/>
          <w:b/>
          <w:color w:val="000000" w:themeColor="text1"/>
          <w:sz w:val="32"/>
          <w:szCs w:val="32"/>
        </w:rPr>
        <w:t>參、評選會議</w:t>
      </w:r>
    </w:p>
    <w:p w:rsidR="0091627E" w:rsidRPr="00663B64"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一、投標文件經審查合於招標文件規定之廠商（以下簡稱合格廠商），始得為評選之對象。由評選委員會公開評選，最多評選出前3名為優勝廠商。</w:t>
      </w:r>
    </w:p>
    <w:p w:rsidR="0091627E" w:rsidRPr="00663B64"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二、評選簡報之時間及地點，由本機關擇定後，另行通知合格廠商出席評選會議。</w:t>
      </w:r>
    </w:p>
    <w:p w:rsidR="0091627E" w:rsidRPr="00663B64"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三、相關評選規定</w:t>
      </w:r>
    </w:p>
    <w:p w:rsidR="0091627E" w:rsidRPr="00663B64"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w:t>
      </w:r>
      <w:proofErr w:type="gramStart"/>
      <w:r w:rsidRPr="00663B64">
        <w:rPr>
          <w:rFonts w:ascii="標楷體" w:eastAsia="標楷體" w:hAnsi="標楷體" w:hint="eastAsia"/>
          <w:color w:val="000000" w:themeColor="text1"/>
          <w:sz w:val="28"/>
          <w:szCs w:val="28"/>
        </w:rPr>
        <w:t>一</w:t>
      </w:r>
      <w:proofErr w:type="gramEnd"/>
      <w:r w:rsidRPr="00663B64">
        <w:rPr>
          <w:rFonts w:ascii="標楷體" w:eastAsia="標楷體" w:hAnsi="標楷體" w:hint="eastAsia"/>
          <w:color w:val="000000" w:themeColor="text1"/>
          <w:sz w:val="28"/>
          <w:szCs w:val="28"/>
        </w:rPr>
        <w:t>)合格廠商於本機關指定之時間及地點參與評選簡報：於評選會議開始前，先召集廠商抽籤，以決定簡報之優先順序；合格廠商逾時未到場抽籤者，由機關代為抽籤，廠商不得異議。</w:t>
      </w:r>
    </w:p>
    <w:p w:rsidR="0091627E" w:rsidRPr="00663B64"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(二)評選會議開始，合格廠商依抽籤順序進行簡報及答</w:t>
      </w:r>
      <w:proofErr w:type="gramStart"/>
      <w:r w:rsidRPr="00663B64">
        <w:rPr>
          <w:rFonts w:ascii="標楷體" w:eastAsia="標楷體" w:hAnsi="標楷體" w:hint="eastAsia"/>
          <w:color w:val="000000" w:themeColor="text1"/>
          <w:sz w:val="28"/>
          <w:szCs w:val="28"/>
        </w:rPr>
        <w:t>詢</w:t>
      </w:r>
      <w:proofErr w:type="gramEnd"/>
      <w:r w:rsidRPr="00663B64">
        <w:rPr>
          <w:rFonts w:ascii="標楷體" w:eastAsia="標楷體" w:hAnsi="標楷體" w:hint="eastAsia"/>
          <w:color w:val="000000" w:themeColor="text1"/>
          <w:sz w:val="28"/>
          <w:szCs w:val="28"/>
        </w:rPr>
        <w:t>，合格廠商應由將來主要執行本服務之律師親自簡報。未由律師</w:t>
      </w:r>
      <w:proofErr w:type="gramStart"/>
      <w:r w:rsidRPr="00663B64">
        <w:rPr>
          <w:rFonts w:ascii="標楷體" w:eastAsia="標楷體" w:hAnsi="標楷體" w:hint="eastAsia"/>
          <w:color w:val="000000" w:themeColor="text1"/>
          <w:sz w:val="28"/>
          <w:szCs w:val="28"/>
        </w:rPr>
        <w:t>簡報或唱名</w:t>
      </w:r>
      <w:proofErr w:type="gramEnd"/>
      <w:r w:rsidRPr="00663B64">
        <w:rPr>
          <w:rFonts w:ascii="標楷體" w:eastAsia="標楷體" w:hAnsi="標楷體" w:hint="eastAsia"/>
          <w:color w:val="000000" w:themeColor="text1"/>
          <w:sz w:val="28"/>
          <w:szCs w:val="28"/>
        </w:rPr>
        <w:t>三次未到者，視同放棄簡報權利，該項得分以零分計。</w:t>
      </w:r>
    </w:p>
    <w:p w:rsidR="0091627E" w:rsidRPr="00663B64"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(三)每家合格廠商出席評選簡報總人數以不超過5人為限（含設備操作人員），出席</w:t>
      </w:r>
      <w:proofErr w:type="gramStart"/>
      <w:r w:rsidRPr="00663B64">
        <w:rPr>
          <w:rFonts w:ascii="標楷體" w:eastAsia="標楷體" w:hAnsi="標楷體" w:hint="eastAsia"/>
          <w:color w:val="000000" w:themeColor="text1"/>
          <w:sz w:val="28"/>
          <w:szCs w:val="28"/>
        </w:rPr>
        <w:t>人員均應出示</w:t>
      </w:r>
      <w:proofErr w:type="gramEnd"/>
      <w:r w:rsidRPr="00663B64">
        <w:rPr>
          <w:rFonts w:ascii="標楷體" w:eastAsia="標楷體" w:hAnsi="標楷體" w:hint="eastAsia"/>
          <w:color w:val="000000" w:themeColor="text1"/>
          <w:sz w:val="28"/>
          <w:szCs w:val="28"/>
        </w:rPr>
        <w:t>「投標廠商出席人員出席證明」及身份證件確認。</w:t>
      </w:r>
    </w:p>
    <w:p w:rsidR="0091627E" w:rsidRPr="00663B64"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(四)簡報資料應與所提法律服務建議書內容一致，簡報不得更改投標文件內容。簡報資料與所提法律服務建議書內容不符部分或另外提出變更或補充資料者，該資料不納入評選。</w:t>
      </w:r>
    </w:p>
    <w:p w:rsidR="0091627E" w:rsidRPr="00663B64"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(五)簡報須以中文為之，時間以20分鐘為限（若受評廠商超過5家</w:t>
      </w:r>
      <w:r w:rsidRPr="00663B64">
        <w:rPr>
          <w:rFonts w:ascii="標楷體" w:eastAsia="標楷體" w:hAnsi="標楷體" w:hint="eastAsia"/>
          <w:color w:val="000000" w:themeColor="text1"/>
          <w:sz w:val="28"/>
          <w:szCs w:val="28"/>
        </w:rPr>
        <w:lastRenderedPageBreak/>
        <w:t>時，將調整為15分鐘），結束前2分鐘按鈴1次，結束時按鈴2次並應立即停止簡報，接受評選委員詢問。廠商簡報於規定時間內完成，剩餘時間</w:t>
      </w:r>
      <w:proofErr w:type="gramStart"/>
      <w:r w:rsidRPr="00663B64">
        <w:rPr>
          <w:rFonts w:ascii="標楷體" w:eastAsia="標楷體" w:hAnsi="標楷體" w:hint="eastAsia"/>
          <w:color w:val="000000" w:themeColor="text1"/>
          <w:sz w:val="28"/>
          <w:szCs w:val="28"/>
        </w:rPr>
        <w:t>不</w:t>
      </w:r>
      <w:proofErr w:type="gramEnd"/>
      <w:r w:rsidRPr="00663B64">
        <w:rPr>
          <w:rFonts w:ascii="標楷體" w:eastAsia="標楷體" w:hAnsi="標楷體" w:hint="eastAsia"/>
          <w:color w:val="000000" w:themeColor="text1"/>
          <w:sz w:val="28"/>
          <w:szCs w:val="28"/>
        </w:rPr>
        <w:t>併入答詢時間。</w:t>
      </w:r>
    </w:p>
    <w:p w:rsidR="0091627E" w:rsidRPr="00663B64"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(六)評選委員</w:t>
      </w:r>
      <w:proofErr w:type="gramStart"/>
      <w:r w:rsidRPr="00663B64">
        <w:rPr>
          <w:rFonts w:ascii="標楷體" w:eastAsia="標楷體" w:hAnsi="標楷體" w:hint="eastAsia"/>
          <w:color w:val="000000" w:themeColor="text1"/>
          <w:sz w:val="28"/>
          <w:szCs w:val="28"/>
        </w:rPr>
        <w:t>詢</w:t>
      </w:r>
      <w:proofErr w:type="gramEnd"/>
      <w:r w:rsidRPr="00663B64">
        <w:rPr>
          <w:rFonts w:ascii="標楷體" w:eastAsia="標楷體" w:hAnsi="標楷體" w:hint="eastAsia"/>
          <w:color w:val="000000" w:themeColor="text1"/>
          <w:sz w:val="28"/>
          <w:szCs w:val="28"/>
        </w:rPr>
        <w:t>答時以統</w:t>
      </w:r>
      <w:proofErr w:type="gramStart"/>
      <w:r w:rsidRPr="00663B64">
        <w:rPr>
          <w:rFonts w:ascii="標楷體" w:eastAsia="標楷體" w:hAnsi="標楷體" w:hint="eastAsia"/>
          <w:color w:val="000000" w:themeColor="text1"/>
          <w:sz w:val="28"/>
          <w:szCs w:val="28"/>
        </w:rPr>
        <w:t>問統</w:t>
      </w:r>
      <w:proofErr w:type="gramEnd"/>
      <w:r w:rsidRPr="00663B64">
        <w:rPr>
          <w:rFonts w:ascii="標楷體" w:eastAsia="標楷體" w:hAnsi="標楷體" w:hint="eastAsia"/>
          <w:color w:val="000000" w:themeColor="text1"/>
          <w:sz w:val="28"/>
          <w:szCs w:val="28"/>
        </w:rPr>
        <w:t>答方式進行。評選委員詢問時間不限，廠商答覆時間則以15分鐘為限，結束前2分鐘按鈴1次，結束時按鈴2次並應立即停止答覆。</w:t>
      </w:r>
    </w:p>
    <w:p w:rsidR="0091627E" w:rsidRPr="00663B64"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(七)必要時得經出席委員過半數之同意，決定酌予增減簡報及答</w:t>
      </w:r>
      <w:proofErr w:type="gramStart"/>
      <w:r w:rsidRPr="00663B64">
        <w:rPr>
          <w:rFonts w:ascii="標楷體" w:eastAsia="標楷體" w:hAnsi="標楷體" w:hint="eastAsia"/>
          <w:color w:val="000000" w:themeColor="text1"/>
          <w:sz w:val="28"/>
          <w:szCs w:val="28"/>
        </w:rPr>
        <w:t>詢</w:t>
      </w:r>
      <w:proofErr w:type="gramEnd"/>
      <w:r w:rsidRPr="00663B64">
        <w:rPr>
          <w:rFonts w:ascii="標楷體" w:eastAsia="標楷體" w:hAnsi="標楷體" w:hint="eastAsia"/>
          <w:color w:val="000000" w:themeColor="text1"/>
          <w:sz w:val="28"/>
          <w:szCs w:val="28"/>
        </w:rPr>
        <w:t>時間。</w:t>
      </w:r>
    </w:p>
    <w:p w:rsidR="0091627E" w:rsidRPr="00E510FD"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663B64">
        <w:rPr>
          <w:rFonts w:ascii="標楷體" w:eastAsia="標楷體" w:hAnsi="標楷體" w:hint="eastAsia"/>
          <w:color w:val="000000" w:themeColor="text1"/>
          <w:sz w:val="28"/>
          <w:szCs w:val="28"/>
        </w:rPr>
        <w:t>(八)簡報形式不限，</w:t>
      </w:r>
      <w:r w:rsidRPr="00E510FD">
        <w:rPr>
          <w:rFonts w:ascii="標楷體" w:eastAsia="標楷體" w:hAnsi="標楷體" w:hint="eastAsia"/>
          <w:color w:val="000000" w:themeColor="text1"/>
          <w:sz w:val="28"/>
          <w:szCs w:val="28"/>
        </w:rPr>
        <w:t>合格廠商應自行備妥電腦（本機關提供單槍及螢幕），簡報時其他合格廠商一律退席；評選委員評分時，所有廠商人員一律退席。</w:t>
      </w:r>
    </w:p>
    <w:p w:rsidR="0091627E" w:rsidRPr="00E510FD"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四、評選項目及評選標準</w:t>
      </w:r>
    </w:p>
    <w:p w:rsidR="00626E13" w:rsidRPr="00E510FD" w:rsidRDefault="0091627E" w:rsidP="00626E13">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w:t>
      </w:r>
      <w:proofErr w:type="gramStart"/>
      <w:r w:rsidRPr="00E510FD">
        <w:rPr>
          <w:rFonts w:ascii="標楷體" w:eastAsia="標楷體" w:hAnsi="標楷體" w:hint="eastAsia"/>
          <w:color w:val="000000" w:themeColor="text1"/>
          <w:sz w:val="28"/>
          <w:szCs w:val="28"/>
        </w:rPr>
        <w:t>一</w:t>
      </w:r>
      <w:proofErr w:type="gramEnd"/>
      <w:r w:rsidRPr="00E510FD">
        <w:rPr>
          <w:rFonts w:ascii="標楷體" w:eastAsia="標楷體" w:hAnsi="標楷體" w:hint="eastAsia"/>
          <w:color w:val="000000" w:themeColor="text1"/>
          <w:sz w:val="28"/>
          <w:szCs w:val="28"/>
        </w:rPr>
        <w:t>)</w:t>
      </w:r>
      <w:r w:rsidR="00626E13" w:rsidRPr="00E510FD">
        <w:rPr>
          <w:rFonts w:ascii="標楷體" w:eastAsia="標楷體" w:hAnsi="標楷體" w:hint="eastAsia"/>
          <w:color w:val="000000" w:themeColor="text1"/>
          <w:sz w:val="28"/>
          <w:szCs w:val="28"/>
        </w:rPr>
        <w:t>廠商對於</w:t>
      </w:r>
      <w:r w:rsidR="00F96426" w:rsidRPr="00F96426">
        <w:rPr>
          <w:rFonts w:ascii="標楷體" w:eastAsia="標楷體" w:hAnsi="標楷體" w:hint="eastAsia"/>
          <w:color w:val="000000" w:themeColor="text1"/>
          <w:sz w:val="28"/>
          <w:szCs w:val="28"/>
        </w:rPr>
        <w:t>本案第一審判決之分析</w:t>
      </w:r>
      <w:r w:rsidR="00626E13" w:rsidRPr="00E510FD">
        <w:rPr>
          <w:rFonts w:ascii="標楷體" w:eastAsia="標楷體" w:hAnsi="標楷體" w:hint="eastAsia"/>
          <w:color w:val="000000" w:themeColor="text1"/>
          <w:sz w:val="28"/>
          <w:szCs w:val="28"/>
        </w:rPr>
        <w:t>（</w:t>
      </w:r>
      <w:r w:rsidR="00F96426">
        <w:rPr>
          <w:rFonts w:ascii="標楷體" w:eastAsia="標楷體" w:hAnsi="標楷體"/>
          <w:color w:val="000000" w:themeColor="text1"/>
          <w:sz w:val="28"/>
          <w:szCs w:val="28"/>
        </w:rPr>
        <w:t>25</w:t>
      </w:r>
      <w:r w:rsidR="00626E13" w:rsidRPr="00E510FD">
        <w:rPr>
          <w:rFonts w:ascii="標楷體" w:eastAsia="標楷體" w:hAnsi="標楷體" w:hint="eastAsia"/>
          <w:color w:val="000000" w:themeColor="text1"/>
          <w:sz w:val="28"/>
          <w:szCs w:val="28"/>
        </w:rPr>
        <w:t>分）。</w:t>
      </w:r>
    </w:p>
    <w:p w:rsidR="0091627E" w:rsidRPr="00E510FD"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(二)</w:t>
      </w:r>
      <w:r w:rsidR="00626E13" w:rsidRPr="00E510FD">
        <w:rPr>
          <w:rFonts w:ascii="標楷體" w:eastAsia="標楷體" w:hAnsi="標楷體" w:hint="eastAsia"/>
          <w:color w:val="000000" w:themeColor="text1"/>
          <w:sz w:val="28"/>
          <w:szCs w:val="28"/>
        </w:rPr>
        <w:t>廠商</w:t>
      </w:r>
      <w:r w:rsidR="00F96426">
        <w:rPr>
          <w:rFonts w:ascii="標楷體" w:eastAsia="標楷體" w:hAnsi="標楷體" w:hint="eastAsia"/>
          <w:color w:val="000000" w:themeColor="text1"/>
          <w:sz w:val="28"/>
          <w:szCs w:val="28"/>
        </w:rPr>
        <w:t>就</w:t>
      </w:r>
      <w:r w:rsidR="00F96426" w:rsidRPr="00F96426">
        <w:rPr>
          <w:rFonts w:ascii="標楷體" w:eastAsia="標楷體" w:hAnsi="標楷體" w:hint="eastAsia"/>
          <w:color w:val="000000" w:themeColor="text1"/>
          <w:sz w:val="28"/>
          <w:szCs w:val="28"/>
        </w:rPr>
        <w:t>本案上訴第二審之訴訟策略</w:t>
      </w:r>
      <w:r w:rsidR="00626E13" w:rsidRPr="00E510FD">
        <w:rPr>
          <w:rFonts w:ascii="標楷體" w:eastAsia="標楷體" w:hAnsi="標楷體" w:hint="eastAsia"/>
          <w:color w:val="000000" w:themeColor="text1"/>
          <w:sz w:val="28"/>
          <w:szCs w:val="28"/>
        </w:rPr>
        <w:t>（</w:t>
      </w:r>
      <w:r w:rsidR="00F96426">
        <w:rPr>
          <w:rFonts w:ascii="標楷體" w:eastAsia="標楷體" w:hAnsi="標楷體"/>
          <w:color w:val="000000" w:themeColor="text1"/>
          <w:sz w:val="28"/>
          <w:szCs w:val="28"/>
        </w:rPr>
        <w:t>35</w:t>
      </w:r>
      <w:r w:rsidR="00626E13" w:rsidRPr="00E510FD">
        <w:rPr>
          <w:rFonts w:ascii="標楷體" w:eastAsia="標楷體" w:hAnsi="標楷體" w:hint="eastAsia"/>
          <w:color w:val="000000" w:themeColor="text1"/>
          <w:sz w:val="28"/>
          <w:szCs w:val="28"/>
        </w:rPr>
        <w:t>分）</w:t>
      </w:r>
      <w:r w:rsidRPr="00E510FD">
        <w:rPr>
          <w:rFonts w:ascii="標楷體" w:eastAsia="標楷體" w:hAnsi="標楷體" w:hint="eastAsia"/>
          <w:color w:val="000000" w:themeColor="text1"/>
          <w:sz w:val="28"/>
          <w:szCs w:val="28"/>
        </w:rPr>
        <w:t>。</w:t>
      </w:r>
    </w:p>
    <w:p w:rsidR="0091627E"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(三)</w:t>
      </w:r>
      <w:r w:rsidR="00626E13" w:rsidRPr="00E510FD">
        <w:rPr>
          <w:rFonts w:ascii="標楷體" w:eastAsia="標楷體" w:hAnsi="標楷體" w:hint="eastAsia"/>
          <w:color w:val="000000" w:themeColor="text1"/>
          <w:sz w:val="28"/>
          <w:szCs w:val="28"/>
        </w:rPr>
        <w:t>廠商</w:t>
      </w:r>
      <w:r w:rsidR="00F96426">
        <w:rPr>
          <w:rFonts w:ascii="標楷體" w:eastAsia="標楷體" w:hAnsi="標楷體" w:hint="eastAsia"/>
          <w:color w:val="000000" w:themeColor="text1"/>
          <w:sz w:val="28"/>
          <w:szCs w:val="28"/>
        </w:rPr>
        <w:t>團隊組成</w:t>
      </w:r>
      <w:r w:rsidR="00626E13" w:rsidRPr="00E510FD">
        <w:rPr>
          <w:rFonts w:ascii="標楷體" w:eastAsia="標楷體" w:hAnsi="標楷體" w:hint="eastAsia"/>
          <w:color w:val="000000" w:themeColor="text1"/>
          <w:sz w:val="28"/>
          <w:szCs w:val="28"/>
        </w:rPr>
        <w:t>（</w:t>
      </w:r>
      <w:r w:rsidR="008B3684">
        <w:rPr>
          <w:rFonts w:ascii="標楷體" w:eastAsia="標楷體" w:hAnsi="標楷體"/>
          <w:color w:val="000000" w:themeColor="text1"/>
          <w:sz w:val="28"/>
          <w:szCs w:val="28"/>
        </w:rPr>
        <w:t>1</w:t>
      </w:r>
      <w:r w:rsidR="00F96426">
        <w:rPr>
          <w:rFonts w:ascii="標楷體" w:eastAsia="標楷體" w:hAnsi="標楷體"/>
          <w:color w:val="000000" w:themeColor="text1"/>
          <w:sz w:val="28"/>
          <w:szCs w:val="28"/>
        </w:rPr>
        <w:t>0</w:t>
      </w:r>
      <w:r w:rsidR="00626E13" w:rsidRPr="00E510FD">
        <w:rPr>
          <w:rFonts w:ascii="標楷體" w:eastAsia="標楷體" w:hAnsi="標楷體" w:hint="eastAsia"/>
          <w:color w:val="000000" w:themeColor="text1"/>
          <w:sz w:val="28"/>
          <w:szCs w:val="28"/>
        </w:rPr>
        <w:t>分）</w:t>
      </w:r>
      <w:r w:rsidRPr="00E510FD">
        <w:rPr>
          <w:rFonts w:ascii="標楷體" w:eastAsia="標楷體" w:hAnsi="標楷體" w:hint="eastAsia"/>
          <w:color w:val="000000" w:themeColor="text1"/>
          <w:sz w:val="28"/>
          <w:szCs w:val="28"/>
        </w:rPr>
        <w:t>。</w:t>
      </w:r>
    </w:p>
    <w:p w:rsidR="008B3684" w:rsidRPr="008B3684" w:rsidRDefault="008B3684"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四)廠商實績(</w:t>
      </w:r>
      <w:r>
        <w:rPr>
          <w:rFonts w:ascii="標楷體" w:eastAsia="標楷體" w:hAnsi="標楷體"/>
          <w:color w:val="000000" w:themeColor="text1"/>
          <w:sz w:val="28"/>
          <w:szCs w:val="28"/>
        </w:rPr>
        <w:t>10分</w:t>
      </w:r>
      <w:r>
        <w:rPr>
          <w:rFonts w:ascii="標楷體" w:eastAsia="標楷體" w:hAnsi="標楷體" w:hint="eastAsia"/>
          <w:color w:val="000000" w:themeColor="text1"/>
          <w:sz w:val="28"/>
          <w:szCs w:val="28"/>
        </w:rPr>
        <w:t>)</w:t>
      </w:r>
      <w:r>
        <w:rPr>
          <w:rFonts w:ascii="標楷體" w:eastAsia="標楷體" w:hAnsi="標楷體"/>
          <w:color w:val="000000" w:themeColor="text1"/>
          <w:sz w:val="28"/>
          <w:szCs w:val="28"/>
        </w:rPr>
        <w:t>。</w:t>
      </w:r>
    </w:p>
    <w:p w:rsidR="0091627E" w:rsidRPr="00E510FD"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w:t>
      </w:r>
      <w:r w:rsidR="008B3684">
        <w:rPr>
          <w:rFonts w:ascii="標楷體" w:eastAsia="標楷體" w:hAnsi="標楷體" w:hint="eastAsia"/>
          <w:color w:val="000000" w:themeColor="text1"/>
          <w:sz w:val="28"/>
          <w:szCs w:val="28"/>
        </w:rPr>
        <w:t>五</w:t>
      </w:r>
      <w:r w:rsidRPr="00E510FD">
        <w:rPr>
          <w:rFonts w:ascii="標楷體" w:eastAsia="標楷體" w:hAnsi="標楷體" w:hint="eastAsia"/>
          <w:color w:val="000000" w:themeColor="text1"/>
          <w:sz w:val="28"/>
          <w:szCs w:val="28"/>
        </w:rPr>
        <w:t>)</w:t>
      </w:r>
      <w:r w:rsidR="00F96426" w:rsidRPr="00F96426">
        <w:rPr>
          <w:rFonts w:ascii="標楷體" w:eastAsia="標楷體" w:hAnsi="標楷體" w:hint="eastAsia"/>
          <w:color w:val="000000" w:themeColor="text1"/>
          <w:sz w:val="28"/>
          <w:szCs w:val="28"/>
        </w:rPr>
        <w:t>業務聯繫之便利性</w:t>
      </w:r>
      <w:r w:rsidRPr="00E510FD">
        <w:rPr>
          <w:rFonts w:ascii="標楷體" w:eastAsia="標楷體" w:hAnsi="標楷體" w:hint="eastAsia"/>
          <w:color w:val="000000" w:themeColor="text1"/>
          <w:sz w:val="28"/>
          <w:szCs w:val="28"/>
        </w:rPr>
        <w:t>（</w:t>
      </w:r>
      <w:r w:rsidR="00F96426">
        <w:rPr>
          <w:rFonts w:ascii="標楷體" w:eastAsia="標楷體" w:hAnsi="標楷體"/>
          <w:color w:val="000000" w:themeColor="text1"/>
          <w:sz w:val="28"/>
          <w:szCs w:val="28"/>
        </w:rPr>
        <w:t>10</w:t>
      </w:r>
      <w:r w:rsidRPr="00E510FD">
        <w:rPr>
          <w:rFonts w:ascii="標楷體" w:eastAsia="標楷體" w:hAnsi="標楷體" w:hint="eastAsia"/>
          <w:color w:val="000000" w:themeColor="text1"/>
          <w:sz w:val="28"/>
          <w:szCs w:val="28"/>
        </w:rPr>
        <w:t>分）。</w:t>
      </w:r>
    </w:p>
    <w:p w:rsidR="0091627E" w:rsidRPr="00E510FD" w:rsidRDefault="0091627E" w:rsidP="0091627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w:t>
      </w:r>
      <w:r w:rsidR="008B3684">
        <w:rPr>
          <w:rFonts w:ascii="標楷體" w:eastAsia="標楷體" w:hAnsi="標楷體" w:hint="eastAsia"/>
          <w:color w:val="000000" w:themeColor="text1"/>
          <w:sz w:val="28"/>
          <w:szCs w:val="28"/>
        </w:rPr>
        <w:t>六</w:t>
      </w:r>
      <w:r w:rsidRPr="00E510FD">
        <w:rPr>
          <w:rFonts w:ascii="標楷體" w:eastAsia="標楷體" w:hAnsi="標楷體" w:hint="eastAsia"/>
          <w:color w:val="000000" w:themeColor="text1"/>
          <w:sz w:val="28"/>
          <w:szCs w:val="28"/>
        </w:rPr>
        <w:t>)簡報及答</w:t>
      </w:r>
      <w:proofErr w:type="gramStart"/>
      <w:r w:rsidRPr="00E510FD">
        <w:rPr>
          <w:rFonts w:ascii="標楷體" w:eastAsia="標楷體" w:hAnsi="標楷體" w:hint="eastAsia"/>
          <w:color w:val="000000" w:themeColor="text1"/>
          <w:sz w:val="28"/>
          <w:szCs w:val="28"/>
        </w:rPr>
        <w:t>詢</w:t>
      </w:r>
      <w:proofErr w:type="gramEnd"/>
      <w:r w:rsidRPr="00E510FD">
        <w:rPr>
          <w:rFonts w:ascii="標楷體" w:eastAsia="標楷體" w:hAnsi="標楷體" w:hint="eastAsia"/>
          <w:color w:val="000000" w:themeColor="text1"/>
          <w:sz w:val="28"/>
          <w:szCs w:val="28"/>
        </w:rPr>
        <w:t>（</w:t>
      </w:r>
      <w:r w:rsidR="00F96426">
        <w:rPr>
          <w:rFonts w:ascii="標楷體" w:eastAsia="標楷體" w:hAnsi="標楷體"/>
          <w:color w:val="000000" w:themeColor="text1"/>
          <w:sz w:val="28"/>
          <w:szCs w:val="28"/>
        </w:rPr>
        <w:t>1</w:t>
      </w:r>
      <w:r w:rsidRPr="00E510FD">
        <w:rPr>
          <w:rFonts w:ascii="標楷體" w:eastAsia="標楷體" w:hAnsi="標楷體" w:hint="eastAsia"/>
          <w:color w:val="000000" w:themeColor="text1"/>
          <w:sz w:val="28"/>
          <w:szCs w:val="28"/>
        </w:rPr>
        <w:t>0分）。</w:t>
      </w:r>
    </w:p>
    <w:p w:rsidR="0091627E" w:rsidRPr="00E510FD"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五、評比方式：</w:t>
      </w:r>
      <w:proofErr w:type="gramStart"/>
      <w:r w:rsidRPr="00E510FD">
        <w:rPr>
          <w:rFonts w:ascii="標楷體" w:eastAsia="標楷體" w:hAnsi="標楷體" w:hint="eastAsia"/>
          <w:color w:val="000000" w:themeColor="text1"/>
          <w:sz w:val="28"/>
          <w:szCs w:val="28"/>
        </w:rPr>
        <w:t>採</w:t>
      </w:r>
      <w:proofErr w:type="gramEnd"/>
      <w:r w:rsidRPr="00E510FD">
        <w:rPr>
          <w:rFonts w:ascii="標楷體" w:eastAsia="標楷體" w:hAnsi="標楷體" w:hint="eastAsia"/>
          <w:color w:val="000000" w:themeColor="text1"/>
          <w:sz w:val="28"/>
          <w:szCs w:val="28"/>
        </w:rPr>
        <w:t>序位法評比，評選委員</w:t>
      </w:r>
      <w:proofErr w:type="gramStart"/>
      <w:r w:rsidRPr="00E510FD">
        <w:rPr>
          <w:rFonts w:ascii="標楷體" w:eastAsia="標楷體" w:hAnsi="標楷體" w:hint="eastAsia"/>
          <w:color w:val="000000" w:themeColor="text1"/>
          <w:sz w:val="28"/>
          <w:szCs w:val="28"/>
        </w:rPr>
        <w:t>辦理</w:t>
      </w:r>
      <w:proofErr w:type="gramEnd"/>
      <w:r w:rsidRPr="00E510FD">
        <w:rPr>
          <w:rFonts w:ascii="標楷體" w:eastAsia="標楷體" w:hAnsi="標楷體" w:hint="eastAsia"/>
          <w:color w:val="000000" w:themeColor="text1"/>
          <w:sz w:val="28"/>
          <w:szCs w:val="28"/>
        </w:rPr>
        <w:t>序位評比，應就各評選項目分別評分後予以加總，並依加總分數高低</w:t>
      </w:r>
      <w:proofErr w:type="gramStart"/>
      <w:r w:rsidRPr="00E510FD">
        <w:rPr>
          <w:rFonts w:ascii="標楷體" w:eastAsia="標楷體" w:hAnsi="標楷體" w:hint="eastAsia"/>
          <w:color w:val="000000" w:themeColor="text1"/>
          <w:sz w:val="28"/>
          <w:szCs w:val="28"/>
        </w:rPr>
        <w:t>轉換為序</w:t>
      </w:r>
      <w:proofErr w:type="gramEnd"/>
      <w:r w:rsidRPr="00E510FD">
        <w:rPr>
          <w:rFonts w:ascii="標楷體" w:eastAsia="標楷體" w:hAnsi="標楷體" w:hint="eastAsia"/>
          <w:color w:val="000000" w:themeColor="text1"/>
          <w:sz w:val="28"/>
          <w:szCs w:val="28"/>
        </w:rPr>
        <w:t>位。分數</w:t>
      </w:r>
      <w:proofErr w:type="gramStart"/>
      <w:r w:rsidRPr="00E510FD">
        <w:rPr>
          <w:rFonts w:ascii="標楷體" w:eastAsia="標楷體" w:hAnsi="標楷體" w:hint="eastAsia"/>
          <w:color w:val="000000" w:themeColor="text1"/>
          <w:sz w:val="28"/>
          <w:szCs w:val="28"/>
        </w:rPr>
        <w:t>最高者序位</w:t>
      </w:r>
      <w:proofErr w:type="gramEnd"/>
      <w:r w:rsidRPr="00E510FD">
        <w:rPr>
          <w:rFonts w:ascii="標楷體" w:eastAsia="標楷體" w:hAnsi="標楷體" w:hint="eastAsia"/>
          <w:color w:val="000000" w:themeColor="text1"/>
          <w:sz w:val="28"/>
          <w:szCs w:val="28"/>
        </w:rPr>
        <w:t>第1，</w:t>
      </w:r>
      <w:proofErr w:type="gramStart"/>
      <w:r w:rsidRPr="00E510FD">
        <w:rPr>
          <w:rFonts w:ascii="標楷體" w:eastAsia="標楷體" w:hAnsi="標楷體" w:hint="eastAsia"/>
          <w:color w:val="000000" w:themeColor="text1"/>
          <w:sz w:val="28"/>
          <w:szCs w:val="28"/>
        </w:rPr>
        <w:t>次為序</w:t>
      </w:r>
      <w:proofErr w:type="gramEnd"/>
      <w:r w:rsidRPr="00E510FD">
        <w:rPr>
          <w:rFonts w:ascii="標楷體" w:eastAsia="標楷體" w:hAnsi="標楷體" w:hint="eastAsia"/>
          <w:color w:val="000000" w:themeColor="text1"/>
          <w:sz w:val="28"/>
          <w:szCs w:val="28"/>
        </w:rPr>
        <w:t>位第2，</w:t>
      </w:r>
      <w:proofErr w:type="gramStart"/>
      <w:r w:rsidRPr="00E510FD">
        <w:rPr>
          <w:rFonts w:ascii="標楷體" w:eastAsia="標楷體" w:hAnsi="標楷體" w:hint="eastAsia"/>
          <w:color w:val="000000" w:themeColor="text1"/>
          <w:sz w:val="28"/>
          <w:szCs w:val="28"/>
        </w:rPr>
        <w:t>再次為序</w:t>
      </w:r>
      <w:proofErr w:type="gramEnd"/>
      <w:r w:rsidRPr="00E510FD">
        <w:rPr>
          <w:rFonts w:ascii="標楷體" w:eastAsia="標楷體" w:hAnsi="標楷體" w:hint="eastAsia"/>
          <w:color w:val="000000" w:themeColor="text1"/>
          <w:sz w:val="28"/>
          <w:szCs w:val="28"/>
        </w:rPr>
        <w:t>位第3，以下依此類推（附表1）。</w:t>
      </w:r>
    </w:p>
    <w:p w:rsidR="0091627E" w:rsidRPr="00E510FD"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六、前述評選委員各評選項目之分項評分加總</w:t>
      </w:r>
      <w:proofErr w:type="gramStart"/>
      <w:r w:rsidRPr="00E510FD">
        <w:rPr>
          <w:rFonts w:ascii="標楷體" w:eastAsia="標楷體" w:hAnsi="標楷體" w:hint="eastAsia"/>
          <w:color w:val="000000" w:themeColor="text1"/>
          <w:sz w:val="28"/>
          <w:szCs w:val="28"/>
        </w:rPr>
        <w:t>轉換為序位</w:t>
      </w:r>
      <w:proofErr w:type="gramEnd"/>
      <w:r w:rsidRPr="00E510FD">
        <w:rPr>
          <w:rFonts w:ascii="標楷體" w:eastAsia="標楷體" w:hAnsi="標楷體" w:hint="eastAsia"/>
          <w:color w:val="000000" w:themeColor="text1"/>
          <w:sz w:val="28"/>
          <w:szCs w:val="28"/>
        </w:rPr>
        <w:t>後，</w:t>
      </w:r>
      <w:proofErr w:type="gramStart"/>
      <w:r w:rsidRPr="00E510FD">
        <w:rPr>
          <w:rFonts w:ascii="標楷體" w:eastAsia="標楷體" w:hAnsi="標楷體" w:hint="eastAsia"/>
          <w:color w:val="000000" w:themeColor="text1"/>
          <w:sz w:val="28"/>
          <w:szCs w:val="28"/>
        </w:rPr>
        <w:t>應彙</w:t>
      </w:r>
      <w:proofErr w:type="gramEnd"/>
      <w:r w:rsidRPr="00E510FD">
        <w:rPr>
          <w:rFonts w:ascii="標楷體" w:eastAsia="標楷體" w:hAnsi="標楷體" w:hint="eastAsia"/>
          <w:color w:val="000000" w:themeColor="text1"/>
          <w:sz w:val="28"/>
          <w:szCs w:val="28"/>
        </w:rPr>
        <w:t>整合計各廠商所獲</w:t>
      </w:r>
      <w:proofErr w:type="gramStart"/>
      <w:r w:rsidRPr="00E510FD">
        <w:rPr>
          <w:rFonts w:ascii="標楷體" w:eastAsia="標楷體" w:hAnsi="標楷體" w:hint="eastAsia"/>
          <w:color w:val="000000" w:themeColor="text1"/>
          <w:sz w:val="28"/>
          <w:szCs w:val="28"/>
        </w:rPr>
        <w:t>評選</w:t>
      </w:r>
      <w:proofErr w:type="gramEnd"/>
      <w:r w:rsidRPr="00E510FD">
        <w:rPr>
          <w:rFonts w:ascii="標楷體" w:eastAsia="標楷體" w:hAnsi="標楷體" w:hint="eastAsia"/>
          <w:color w:val="000000" w:themeColor="text1"/>
          <w:sz w:val="28"/>
          <w:szCs w:val="28"/>
        </w:rPr>
        <w:t>序位總數（附表2），</w:t>
      </w:r>
      <w:proofErr w:type="gramStart"/>
      <w:r w:rsidRPr="00E510FD">
        <w:rPr>
          <w:rFonts w:ascii="標楷體" w:eastAsia="標楷體" w:hAnsi="標楷體" w:hint="eastAsia"/>
          <w:color w:val="000000" w:themeColor="text1"/>
          <w:sz w:val="28"/>
          <w:szCs w:val="28"/>
        </w:rPr>
        <w:t>以總序</w:t>
      </w:r>
      <w:proofErr w:type="gramEnd"/>
      <w:r w:rsidRPr="00E510FD">
        <w:rPr>
          <w:rFonts w:ascii="標楷體" w:eastAsia="標楷體" w:hAnsi="標楷體" w:hint="eastAsia"/>
          <w:color w:val="000000" w:themeColor="text1"/>
          <w:sz w:val="28"/>
          <w:szCs w:val="28"/>
        </w:rPr>
        <w:t>位最低者為第1名優勝廠商，</w:t>
      </w:r>
      <w:proofErr w:type="gramStart"/>
      <w:r w:rsidRPr="00E510FD">
        <w:rPr>
          <w:rFonts w:ascii="標楷體" w:eastAsia="標楷體" w:hAnsi="標楷體" w:hint="eastAsia"/>
          <w:color w:val="000000" w:themeColor="text1"/>
          <w:sz w:val="28"/>
          <w:szCs w:val="28"/>
        </w:rPr>
        <w:t>總序位</w:t>
      </w:r>
      <w:proofErr w:type="gramEnd"/>
      <w:r w:rsidRPr="00E510FD">
        <w:rPr>
          <w:rFonts w:ascii="標楷體" w:eastAsia="標楷體" w:hAnsi="標楷體" w:hint="eastAsia"/>
          <w:color w:val="000000" w:themeColor="text1"/>
          <w:sz w:val="28"/>
          <w:szCs w:val="28"/>
        </w:rPr>
        <w:t>次低者為第2名，再次為第3名，其餘皆為第4名。委員評分總分為100分，委員所評定之總評分達70分以上為及格，低於70分為不及格。若有出席委員二分之一以上委員認為不及格，或所有出席評選委員評定廠商之平均分數未達70分者，則該廠商不得列入優勝廠商排名，且不得作為決標、議價之對象</w:t>
      </w:r>
      <w:r w:rsidRPr="00E510FD">
        <w:rPr>
          <w:rFonts w:ascii="標楷體" w:eastAsia="標楷體" w:hAnsi="標楷體" w:hint="eastAsia"/>
          <w:color w:val="000000" w:themeColor="text1"/>
          <w:sz w:val="28"/>
          <w:szCs w:val="28"/>
        </w:rPr>
        <w:lastRenderedPageBreak/>
        <w:t>，若所有投標</w:t>
      </w:r>
      <w:proofErr w:type="gramStart"/>
      <w:r w:rsidRPr="00E510FD">
        <w:rPr>
          <w:rFonts w:ascii="標楷體" w:eastAsia="標楷體" w:hAnsi="標楷體" w:hint="eastAsia"/>
          <w:color w:val="000000" w:themeColor="text1"/>
          <w:sz w:val="28"/>
          <w:szCs w:val="28"/>
        </w:rPr>
        <w:t>廠商均未合格</w:t>
      </w:r>
      <w:proofErr w:type="gramEnd"/>
      <w:r w:rsidRPr="00E510FD">
        <w:rPr>
          <w:rFonts w:ascii="標楷體" w:eastAsia="標楷體" w:hAnsi="標楷體" w:hint="eastAsia"/>
          <w:color w:val="000000" w:themeColor="text1"/>
          <w:sz w:val="28"/>
          <w:szCs w:val="28"/>
        </w:rPr>
        <w:t>，則視為廢標，重行辦理招標。委員評分</w:t>
      </w:r>
      <w:proofErr w:type="gramStart"/>
      <w:r w:rsidRPr="00E510FD">
        <w:rPr>
          <w:rFonts w:ascii="標楷體" w:eastAsia="標楷體" w:hAnsi="標楷體" w:hint="eastAsia"/>
          <w:color w:val="000000" w:themeColor="text1"/>
          <w:sz w:val="28"/>
          <w:szCs w:val="28"/>
        </w:rPr>
        <w:t>均需轉換為序</w:t>
      </w:r>
      <w:proofErr w:type="gramEnd"/>
      <w:r w:rsidRPr="00E510FD">
        <w:rPr>
          <w:rFonts w:ascii="標楷體" w:eastAsia="標楷體" w:hAnsi="標楷體" w:hint="eastAsia"/>
          <w:color w:val="000000" w:themeColor="text1"/>
          <w:sz w:val="28"/>
          <w:szCs w:val="28"/>
        </w:rPr>
        <w:t>位並</w:t>
      </w:r>
      <w:proofErr w:type="gramStart"/>
      <w:r w:rsidRPr="00E510FD">
        <w:rPr>
          <w:rFonts w:ascii="標楷體" w:eastAsia="標楷體" w:hAnsi="標楷體" w:hint="eastAsia"/>
          <w:color w:val="000000" w:themeColor="text1"/>
          <w:sz w:val="28"/>
          <w:szCs w:val="28"/>
        </w:rPr>
        <w:t>排列</w:t>
      </w:r>
      <w:proofErr w:type="gramEnd"/>
      <w:r w:rsidRPr="00E510FD">
        <w:rPr>
          <w:rFonts w:ascii="標楷體" w:eastAsia="標楷體" w:hAnsi="標楷體" w:hint="eastAsia"/>
          <w:color w:val="000000" w:themeColor="text1"/>
          <w:sz w:val="28"/>
          <w:szCs w:val="28"/>
        </w:rPr>
        <w:t>序位名次，優勝廠商在二家以上者，依優勝序位，自最優勝者起，依序以議價方式辦理。但有二家以上廠商為同一優勝序位者，</w:t>
      </w:r>
      <w:proofErr w:type="gramStart"/>
      <w:r w:rsidRPr="00E510FD">
        <w:rPr>
          <w:rFonts w:ascii="標楷體" w:eastAsia="標楷體" w:hAnsi="標楷體" w:hint="eastAsia"/>
          <w:color w:val="000000" w:themeColor="text1"/>
          <w:sz w:val="28"/>
          <w:szCs w:val="28"/>
        </w:rPr>
        <w:t>準</w:t>
      </w:r>
      <w:proofErr w:type="gramEnd"/>
      <w:r w:rsidRPr="00E510FD">
        <w:rPr>
          <w:rFonts w:ascii="標楷體" w:eastAsia="標楷體" w:hAnsi="標楷體" w:hint="eastAsia"/>
          <w:color w:val="000000" w:themeColor="text1"/>
          <w:sz w:val="28"/>
          <w:szCs w:val="28"/>
        </w:rPr>
        <w:t>用最有利標評選辦法第十五條之一第一項第三款規定，擇獲得評選委員</w:t>
      </w:r>
      <w:proofErr w:type="gramStart"/>
      <w:r w:rsidRPr="00E510FD">
        <w:rPr>
          <w:rFonts w:ascii="標楷體" w:eastAsia="標楷體" w:hAnsi="標楷體" w:hint="eastAsia"/>
          <w:color w:val="000000" w:themeColor="text1"/>
          <w:sz w:val="28"/>
          <w:szCs w:val="28"/>
        </w:rPr>
        <w:t>評定</w:t>
      </w:r>
      <w:proofErr w:type="gramEnd"/>
      <w:r w:rsidRPr="00E510FD">
        <w:rPr>
          <w:rFonts w:ascii="標楷體" w:eastAsia="標楷體" w:hAnsi="標楷體" w:hint="eastAsia"/>
          <w:color w:val="000000" w:themeColor="text1"/>
          <w:sz w:val="28"/>
          <w:szCs w:val="28"/>
        </w:rPr>
        <w:t>序位第一較多者為優勝廠商；仍相同者，以抽籤決定之。</w:t>
      </w:r>
    </w:p>
    <w:p w:rsidR="0091627E" w:rsidRPr="00E510FD"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七、經評選委員會評定各優勝序位廠商，機關應將其結果簽報機關首長或授權人員核定後方生效，並依序辦理議價。</w:t>
      </w:r>
    </w:p>
    <w:p w:rsidR="0091627E" w:rsidRPr="00E510FD"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p>
    <w:p w:rsidR="0091627E" w:rsidRPr="00E510FD" w:rsidRDefault="0091627E" w:rsidP="0091627E">
      <w:pPr>
        <w:kinsoku w:val="0"/>
        <w:overflowPunct w:val="0"/>
        <w:autoSpaceDE w:val="0"/>
        <w:autoSpaceDN w:val="0"/>
        <w:adjustRightInd w:val="0"/>
        <w:snapToGrid w:val="0"/>
        <w:spacing w:line="480" w:lineRule="exact"/>
        <w:ind w:left="641" w:hangingChars="200" w:hanging="641"/>
        <w:jc w:val="both"/>
        <w:rPr>
          <w:rFonts w:ascii="標楷體" w:eastAsia="標楷體" w:hAnsi="標楷體"/>
          <w:b/>
          <w:color w:val="000000" w:themeColor="text1"/>
          <w:sz w:val="32"/>
          <w:szCs w:val="32"/>
        </w:rPr>
      </w:pPr>
      <w:r w:rsidRPr="00E510FD">
        <w:rPr>
          <w:rFonts w:ascii="標楷體" w:eastAsia="標楷體" w:hAnsi="標楷體" w:hint="eastAsia"/>
          <w:b/>
          <w:color w:val="000000" w:themeColor="text1"/>
          <w:sz w:val="32"/>
          <w:szCs w:val="32"/>
        </w:rPr>
        <w:t>肆、補充說明及規定</w:t>
      </w:r>
    </w:p>
    <w:p w:rsidR="0091627E" w:rsidRPr="00E510FD"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一、本案未於招標文件中公告評選委員會委員名單，該名單於開始評選前予以保密。廠商不得探詢委員名單。</w:t>
      </w:r>
    </w:p>
    <w:p w:rsidR="0091627E" w:rsidRPr="00E510FD"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二、本案已於投標須知載明以固定服務費用決標。</w:t>
      </w:r>
    </w:p>
    <w:p w:rsidR="0091627E" w:rsidRPr="00E510FD"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三、法律服務建議書為契約之一部分，內容須詳實，本局於必要時並進行實地查核，若發現作假或有偽報之情形，則取消得標資格或解除契約。</w:t>
      </w:r>
    </w:p>
    <w:p w:rsidR="0091627E" w:rsidRPr="00E510FD"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r w:rsidRPr="00E510FD">
        <w:rPr>
          <w:rFonts w:ascii="標楷體" w:eastAsia="標楷體" w:hAnsi="標楷體" w:hint="eastAsia"/>
          <w:color w:val="000000" w:themeColor="text1"/>
          <w:sz w:val="28"/>
          <w:szCs w:val="28"/>
        </w:rPr>
        <w:t>四、有關評選方式未盡事宜或疑義，由評選委員會決議辦理。</w:t>
      </w:r>
    </w:p>
    <w:p w:rsidR="0091627E" w:rsidRPr="00E510FD"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color w:val="000000" w:themeColor="text1"/>
          <w:sz w:val="28"/>
          <w:szCs w:val="28"/>
        </w:rPr>
      </w:pPr>
    </w:p>
    <w:p w:rsidR="0091627E"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p>
    <w:p w:rsidR="0091627E"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p>
    <w:p w:rsidR="0091627E"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p>
    <w:p w:rsidR="0091627E"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p>
    <w:p w:rsidR="0091627E"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p>
    <w:p w:rsidR="0091627E"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p>
    <w:p w:rsidR="0091627E"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p>
    <w:p w:rsidR="0091627E"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p>
    <w:p w:rsidR="0091627E"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p>
    <w:p w:rsidR="0091627E" w:rsidRDefault="0091627E" w:rsidP="0091627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p>
    <w:p w:rsidR="0091627E" w:rsidRDefault="0091627E" w:rsidP="00F96426">
      <w:pPr>
        <w:kinsoku w:val="0"/>
        <w:overflowPunct w:val="0"/>
        <w:autoSpaceDE w:val="0"/>
        <w:autoSpaceDN w:val="0"/>
        <w:adjustRightInd w:val="0"/>
        <w:snapToGrid w:val="0"/>
        <w:spacing w:line="480" w:lineRule="exact"/>
        <w:jc w:val="both"/>
        <w:rPr>
          <w:rFonts w:ascii="標楷體" w:eastAsia="標楷體" w:hAnsi="標楷體"/>
          <w:sz w:val="28"/>
          <w:szCs w:val="28"/>
        </w:rPr>
      </w:pPr>
    </w:p>
    <w:p w:rsidR="0091627E" w:rsidRPr="00DC128A" w:rsidRDefault="0091627E" w:rsidP="0091627E">
      <w:pPr>
        <w:kinsoku w:val="0"/>
        <w:overflowPunct w:val="0"/>
        <w:autoSpaceDE w:val="0"/>
        <w:autoSpaceDN w:val="0"/>
        <w:adjustRightInd w:val="0"/>
        <w:snapToGrid w:val="0"/>
        <w:spacing w:line="480" w:lineRule="exact"/>
        <w:jc w:val="both"/>
        <w:rPr>
          <w:rFonts w:ascii="標楷體" w:eastAsia="標楷體" w:hAnsi="標楷體"/>
          <w:bCs/>
          <w:sz w:val="28"/>
          <w:szCs w:val="28"/>
        </w:rPr>
      </w:pPr>
      <w:r w:rsidRPr="00DC128A">
        <w:rPr>
          <w:rFonts w:ascii="標楷體" w:eastAsia="標楷體" w:hAnsi="標楷體"/>
          <w:bCs/>
          <w:sz w:val="28"/>
          <w:szCs w:val="28"/>
        </w:rPr>
        <w:lastRenderedPageBreak/>
        <w:t>附表1(僅供廠商參考)</w:t>
      </w:r>
    </w:p>
    <w:p w:rsidR="0091627E" w:rsidRPr="00DC128A" w:rsidRDefault="0091627E" w:rsidP="0091627E">
      <w:pPr>
        <w:kinsoku w:val="0"/>
        <w:overflowPunct w:val="0"/>
        <w:autoSpaceDE w:val="0"/>
        <w:autoSpaceDN w:val="0"/>
        <w:adjustRightInd w:val="0"/>
        <w:snapToGrid w:val="0"/>
        <w:spacing w:line="480" w:lineRule="exact"/>
        <w:ind w:rightChars="-33" w:right="-79"/>
        <w:jc w:val="both"/>
        <w:rPr>
          <w:rFonts w:ascii="標楷體" w:eastAsia="標楷體" w:hAnsi="標楷體"/>
          <w:bCs/>
          <w:sz w:val="28"/>
          <w:szCs w:val="28"/>
        </w:rPr>
      </w:pPr>
      <w:r>
        <w:rPr>
          <w:rFonts w:ascii="標楷體" w:eastAsia="標楷體" w:hAnsi="標楷體" w:hint="eastAsia"/>
          <w:b/>
          <w:sz w:val="28"/>
          <w:szCs w:val="28"/>
        </w:rPr>
        <w:t>「</w:t>
      </w:r>
      <w:r w:rsidRPr="00DC128A">
        <w:rPr>
          <w:rFonts w:ascii="標楷體" w:eastAsia="標楷體" w:hAnsi="標楷體" w:hint="eastAsia"/>
          <w:b/>
          <w:sz w:val="28"/>
          <w:szCs w:val="28"/>
        </w:rPr>
        <w:t>高雄市八一石化氣爆災害受災者求償救助計畫－行使損害賠償請求權</w:t>
      </w:r>
      <w:r w:rsidR="00A250C2" w:rsidRPr="00A250C2">
        <w:rPr>
          <w:rFonts w:ascii="標楷體" w:eastAsia="標楷體" w:hAnsi="標楷體" w:hint="eastAsia"/>
          <w:b/>
          <w:sz w:val="28"/>
          <w:szCs w:val="28"/>
        </w:rPr>
        <w:t>民事訴訟第二審</w:t>
      </w:r>
      <w:r w:rsidRPr="00DC128A">
        <w:rPr>
          <w:rFonts w:ascii="標楷體" w:eastAsia="標楷體" w:hAnsi="標楷體" w:hint="eastAsia"/>
          <w:b/>
          <w:sz w:val="28"/>
          <w:szCs w:val="28"/>
        </w:rPr>
        <w:t>法律服務</w:t>
      </w:r>
      <w:r w:rsidRPr="00DC128A">
        <w:rPr>
          <w:rFonts w:ascii="標楷體" w:eastAsia="標楷體" w:hAnsi="標楷體" w:hint="eastAsia"/>
          <w:b/>
          <w:bCs/>
          <w:sz w:val="28"/>
          <w:szCs w:val="28"/>
        </w:rPr>
        <w:t>案</w:t>
      </w:r>
      <w:r>
        <w:rPr>
          <w:rFonts w:ascii="標楷體" w:eastAsia="標楷體" w:hAnsi="標楷體" w:hint="eastAsia"/>
          <w:b/>
          <w:sz w:val="28"/>
          <w:szCs w:val="28"/>
        </w:rPr>
        <w:t>」</w:t>
      </w:r>
      <w:r w:rsidRPr="00DC128A">
        <w:rPr>
          <w:rFonts w:ascii="標楷體" w:eastAsia="標楷體" w:hAnsi="標楷體"/>
          <w:bCs/>
          <w:sz w:val="28"/>
          <w:szCs w:val="28"/>
        </w:rPr>
        <w:t>服務建議書評選評分項目表</w:t>
      </w:r>
    </w:p>
    <w:p w:rsidR="0091627E" w:rsidRPr="00DC128A" w:rsidRDefault="0091627E" w:rsidP="0091627E">
      <w:pPr>
        <w:kinsoku w:val="0"/>
        <w:overflowPunct w:val="0"/>
        <w:autoSpaceDE w:val="0"/>
        <w:autoSpaceDN w:val="0"/>
        <w:adjustRightInd w:val="0"/>
        <w:snapToGrid w:val="0"/>
        <w:spacing w:line="480" w:lineRule="exact"/>
        <w:ind w:rightChars="58" w:right="139"/>
        <w:jc w:val="both"/>
        <w:rPr>
          <w:rFonts w:ascii="標楷體" w:eastAsia="標楷體" w:hAnsi="標楷體"/>
          <w:sz w:val="28"/>
          <w:szCs w:val="28"/>
        </w:rPr>
      </w:pPr>
      <w:r w:rsidRPr="00DC128A">
        <w:rPr>
          <w:rFonts w:ascii="標楷體" w:eastAsia="標楷體" w:hAnsi="標楷體"/>
          <w:sz w:val="28"/>
          <w:szCs w:val="28"/>
        </w:rPr>
        <w:t>評選委員編號：</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3"/>
        <w:gridCol w:w="3516"/>
        <w:gridCol w:w="837"/>
        <w:gridCol w:w="652"/>
        <w:gridCol w:w="652"/>
        <w:gridCol w:w="226"/>
        <w:gridCol w:w="426"/>
        <w:gridCol w:w="652"/>
        <w:gridCol w:w="653"/>
        <w:gridCol w:w="749"/>
        <w:gridCol w:w="13"/>
      </w:tblGrid>
      <w:tr w:rsidR="0091627E" w:rsidRPr="0091627E" w:rsidTr="0091627E">
        <w:trPr>
          <w:cantSplit/>
          <w:trHeight w:val="557"/>
          <w:jc w:val="center"/>
        </w:trPr>
        <w:tc>
          <w:tcPr>
            <w:tcW w:w="4579" w:type="dxa"/>
            <w:gridSpan w:val="2"/>
            <w:vMerge w:val="restart"/>
            <w:vAlign w:val="center"/>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b/>
                <w:sz w:val="28"/>
                <w:szCs w:val="28"/>
              </w:rPr>
            </w:pPr>
            <w:r w:rsidRPr="0091627E">
              <w:rPr>
                <w:rFonts w:ascii="標楷體" w:eastAsia="標楷體" w:hAnsi="標楷體"/>
                <w:b/>
                <w:sz w:val="28"/>
                <w:szCs w:val="28"/>
              </w:rPr>
              <w:t>評分項目</w:t>
            </w:r>
          </w:p>
        </w:tc>
        <w:tc>
          <w:tcPr>
            <w:tcW w:w="837" w:type="dxa"/>
            <w:vMerge w:val="restart"/>
            <w:vAlign w:val="center"/>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b/>
                <w:bCs/>
                <w:sz w:val="28"/>
                <w:szCs w:val="28"/>
              </w:rPr>
            </w:pPr>
            <w:r w:rsidRPr="0091627E">
              <w:rPr>
                <w:rFonts w:ascii="標楷體" w:eastAsia="標楷體" w:hAnsi="標楷體" w:hint="eastAsia"/>
                <w:b/>
                <w:bCs/>
                <w:sz w:val="28"/>
                <w:szCs w:val="28"/>
              </w:rPr>
              <w:t>配分</w:t>
            </w:r>
          </w:p>
        </w:tc>
        <w:tc>
          <w:tcPr>
            <w:tcW w:w="3261" w:type="dxa"/>
            <w:gridSpan w:val="6"/>
            <w:vAlign w:val="center"/>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91627E">
              <w:rPr>
                <w:rFonts w:ascii="標楷體" w:eastAsia="標楷體" w:hAnsi="標楷體"/>
                <w:sz w:val="28"/>
                <w:szCs w:val="28"/>
              </w:rPr>
              <w:t>廠商</w:t>
            </w:r>
            <w:r w:rsidRPr="0091627E">
              <w:rPr>
                <w:rFonts w:ascii="標楷體" w:eastAsia="標楷體" w:hAnsi="標楷體" w:hint="eastAsia"/>
                <w:sz w:val="28"/>
                <w:szCs w:val="28"/>
              </w:rPr>
              <w:t>代</w:t>
            </w:r>
            <w:r w:rsidRPr="0091627E">
              <w:rPr>
                <w:rFonts w:ascii="標楷體" w:eastAsia="標楷體" w:hAnsi="標楷體"/>
                <w:sz w:val="28"/>
                <w:szCs w:val="28"/>
              </w:rPr>
              <w:t>號</w:t>
            </w:r>
            <w:proofErr w:type="gramStart"/>
            <w:r w:rsidRPr="0091627E">
              <w:rPr>
                <w:rFonts w:ascii="標楷體" w:eastAsia="標楷體" w:hAnsi="標楷體"/>
                <w:sz w:val="28"/>
                <w:szCs w:val="28"/>
              </w:rPr>
              <w:t>╱</w:t>
            </w:r>
            <w:proofErr w:type="gramEnd"/>
            <w:r w:rsidRPr="0091627E">
              <w:rPr>
                <w:rFonts w:ascii="標楷體" w:eastAsia="標楷體" w:hAnsi="標楷體"/>
                <w:sz w:val="28"/>
                <w:szCs w:val="28"/>
              </w:rPr>
              <w:t>得分</w:t>
            </w:r>
          </w:p>
        </w:tc>
        <w:tc>
          <w:tcPr>
            <w:tcW w:w="762" w:type="dxa"/>
            <w:gridSpan w:val="2"/>
            <w:vAlign w:val="center"/>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91627E">
              <w:rPr>
                <w:rFonts w:ascii="標楷體" w:eastAsia="標楷體" w:hAnsi="標楷體"/>
                <w:sz w:val="28"/>
                <w:szCs w:val="28"/>
              </w:rPr>
              <w:t>備考</w:t>
            </w:r>
          </w:p>
        </w:tc>
      </w:tr>
      <w:tr w:rsidR="0091627E" w:rsidRPr="0091627E" w:rsidTr="0091627E">
        <w:trPr>
          <w:cantSplit/>
          <w:trHeight w:val="635"/>
          <w:jc w:val="center"/>
        </w:trPr>
        <w:tc>
          <w:tcPr>
            <w:tcW w:w="4579" w:type="dxa"/>
            <w:gridSpan w:val="2"/>
            <w:vMerge/>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837" w:type="dxa"/>
            <w:vMerge/>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Pr>
          <w:p w:rsidR="0091627E" w:rsidRPr="0091627E" w:rsidRDefault="0091627E"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91627E">
              <w:rPr>
                <w:rFonts w:ascii="標楷體" w:eastAsia="標楷體" w:hAnsi="標楷體"/>
                <w:sz w:val="28"/>
                <w:szCs w:val="28"/>
              </w:rPr>
              <w:t>甲</w:t>
            </w:r>
          </w:p>
        </w:tc>
        <w:tc>
          <w:tcPr>
            <w:tcW w:w="652" w:type="dxa"/>
          </w:tcPr>
          <w:p w:rsidR="0091627E" w:rsidRPr="0091627E" w:rsidRDefault="0091627E"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91627E">
              <w:rPr>
                <w:rFonts w:ascii="標楷體" w:eastAsia="標楷體" w:hAnsi="標楷體"/>
                <w:sz w:val="28"/>
                <w:szCs w:val="28"/>
              </w:rPr>
              <w:t>乙</w:t>
            </w:r>
          </w:p>
        </w:tc>
        <w:tc>
          <w:tcPr>
            <w:tcW w:w="652" w:type="dxa"/>
            <w:gridSpan w:val="2"/>
          </w:tcPr>
          <w:p w:rsidR="0091627E" w:rsidRPr="0091627E" w:rsidRDefault="0091627E"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91627E">
              <w:rPr>
                <w:rFonts w:ascii="標楷體" w:eastAsia="標楷體" w:hAnsi="標楷體"/>
                <w:sz w:val="28"/>
                <w:szCs w:val="28"/>
              </w:rPr>
              <w:t>丙</w:t>
            </w:r>
          </w:p>
        </w:tc>
        <w:tc>
          <w:tcPr>
            <w:tcW w:w="652" w:type="dxa"/>
          </w:tcPr>
          <w:p w:rsidR="0091627E" w:rsidRPr="0091627E" w:rsidRDefault="0091627E"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91627E">
              <w:rPr>
                <w:rFonts w:ascii="標楷體" w:eastAsia="標楷體" w:hAnsi="標楷體"/>
                <w:sz w:val="28"/>
                <w:szCs w:val="28"/>
              </w:rPr>
              <w:t>丁</w:t>
            </w:r>
          </w:p>
        </w:tc>
        <w:tc>
          <w:tcPr>
            <w:tcW w:w="653" w:type="dxa"/>
          </w:tcPr>
          <w:p w:rsidR="0091627E" w:rsidRPr="0091627E" w:rsidRDefault="0091627E"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91627E">
              <w:rPr>
                <w:rFonts w:ascii="標楷體" w:eastAsia="標楷體" w:hAnsi="標楷體"/>
                <w:sz w:val="28"/>
                <w:szCs w:val="28"/>
              </w:rPr>
              <w:t>戊</w:t>
            </w:r>
          </w:p>
        </w:tc>
        <w:tc>
          <w:tcPr>
            <w:tcW w:w="762" w:type="dxa"/>
            <w:gridSpan w:val="2"/>
            <w:vMerge w:val="restart"/>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r>
      <w:tr w:rsidR="0091627E" w:rsidRPr="0091627E" w:rsidTr="00A250C2">
        <w:trPr>
          <w:cantSplit/>
          <w:trHeight w:val="668"/>
          <w:jc w:val="center"/>
        </w:trPr>
        <w:tc>
          <w:tcPr>
            <w:tcW w:w="4579" w:type="dxa"/>
            <w:gridSpan w:val="2"/>
            <w:tcBorders>
              <w:bottom w:val="single" w:sz="6" w:space="0" w:color="auto"/>
            </w:tcBorders>
            <w:vAlign w:val="center"/>
          </w:tcPr>
          <w:p w:rsidR="0091627E" w:rsidRPr="005C3352" w:rsidRDefault="0091627E" w:rsidP="00626E13">
            <w:pPr>
              <w:pStyle w:val="English"/>
              <w:tabs>
                <w:tab w:val="clear" w:pos="361"/>
              </w:tabs>
              <w:kinsoku w:val="0"/>
              <w:overflowPunct w:val="0"/>
              <w:autoSpaceDE w:val="0"/>
              <w:autoSpaceDN w:val="0"/>
              <w:snapToGrid w:val="0"/>
              <w:spacing w:line="400" w:lineRule="exact"/>
              <w:ind w:left="0" w:firstLine="0"/>
              <w:textAlignment w:val="auto"/>
              <w:rPr>
                <w:rFonts w:ascii="標楷體" w:eastAsia="標楷體" w:hAnsi="標楷體"/>
                <w:color w:val="000000" w:themeColor="text1"/>
                <w:sz w:val="24"/>
                <w:szCs w:val="24"/>
              </w:rPr>
            </w:pPr>
            <w:r w:rsidRPr="005C3352">
              <w:rPr>
                <w:rFonts w:ascii="標楷體" w:eastAsia="標楷體" w:hAnsi="標楷體" w:hint="eastAsia"/>
                <w:color w:val="000000" w:themeColor="text1"/>
                <w:sz w:val="24"/>
                <w:szCs w:val="24"/>
              </w:rPr>
              <w:t>廠商</w:t>
            </w:r>
            <w:r w:rsidR="00F96426" w:rsidRPr="00F96426">
              <w:rPr>
                <w:rFonts w:ascii="標楷體" w:eastAsia="標楷體" w:hAnsi="標楷體" w:hint="eastAsia"/>
                <w:color w:val="000000" w:themeColor="text1"/>
                <w:sz w:val="24"/>
                <w:szCs w:val="24"/>
              </w:rPr>
              <w:t>對於本案第一審判決之分析</w:t>
            </w:r>
          </w:p>
        </w:tc>
        <w:tc>
          <w:tcPr>
            <w:tcW w:w="837" w:type="dxa"/>
            <w:tcBorders>
              <w:bottom w:val="single" w:sz="6" w:space="0" w:color="auto"/>
            </w:tcBorders>
            <w:vAlign w:val="center"/>
          </w:tcPr>
          <w:p w:rsidR="0091627E" w:rsidRPr="005C3352" w:rsidRDefault="00F96426"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color w:val="000000" w:themeColor="text1"/>
                <w:szCs w:val="24"/>
              </w:rPr>
            </w:pPr>
            <w:r>
              <w:rPr>
                <w:rFonts w:ascii="標楷體" w:eastAsia="標楷體" w:hAnsi="標楷體"/>
                <w:color w:val="000000" w:themeColor="text1"/>
                <w:szCs w:val="24"/>
              </w:rPr>
              <w:t>25</w:t>
            </w:r>
          </w:p>
        </w:tc>
        <w:tc>
          <w:tcPr>
            <w:tcW w:w="652"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gridSpan w:val="2"/>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3"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762" w:type="dxa"/>
            <w:gridSpan w:val="2"/>
            <w:vMerge/>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r>
      <w:tr w:rsidR="0091627E" w:rsidRPr="0091627E" w:rsidTr="00A250C2">
        <w:trPr>
          <w:cantSplit/>
          <w:trHeight w:val="692"/>
          <w:jc w:val="center"/>
        </w:trPr>
        <w:tc>
          <w:tcPr>
            <w:tcW w:w="4579" w:type="dxa"/>
            <w:gridSpan w:val="2"/>
            <w:tcBorders>
              <w:bottom w:val="single" w:sz="6" w:space="0" w:color="auto"/>
            </w:tcBorders>
            <w:vAlign w:val="center"/>
          </w:tcPr>
          <w:p w:rsidR="0091627E" w:rsidRPr="005C3352" w:rsidRDefault="00626E13" w:rsidP="00626E13">
            <w:pPr>
              <w:pStyle w:val="English"/>
              <w:tabs>
                <w:tab w:val="clear" w:pos="361"/>
              </w:tabs>
              <w:kinsoku w:val="0"/>
              <w:overflowPunct w:val="0"/>
              <w:autoSpaceDE w:val="0"/>
              <w:autoSpaceDN w:val="0"/>
              <w:snapToGrid w:val="0"/>
              <w:spacing w:line="400" w:lineRule="exact"/>
              <w:ind w:left="0" w:firstLine="0"/>
              <w:textAlignment w:val="auto"/>
              <w:rPr>
                <w:rFonts w:ascii="標楷體" w:eastAsia="標楷體" w:hAnsi="標楷體"/>
                <w:color w:val="000000" w:themeColor="text1"/>
                <w:sz w:val="24"/>
                <w:szCs w:val="24"/>
              </w:rPr>
            </w:pPr>
            <w:r w:rsidRPr="005C3352">
              <w:rPr>
                <w:rFonts w:ascii="標楷體" w:eastAsia="標楷體" w:hAnsi="標楷體" w:hint="eastAsia"/>
                <w:color w:val="000000" w:themeColor="text1"/>
                <w:sz w:val="24"/>
                <w:szCs w:val="24"/>
              </w:rPr>
              <w:t>廠商</w:t>
            </w:r>
            <w:r w:rsidR="00F96426" w:rsidRPr="00F96426">
              <w:rPr>
                <w:rFonts w:ascii="標楷體" w:eastAsia="標楷體" w:hAnsi="標楷體" w:hint="eastAsia"/>
                <w:color w:val="000000" w:themeColor="text1"/>
                <w:sz w:val="24"/>
                <w:szCs w:val="24"/>
              </w:rPr>
              <w:t>就本案上訴第二審之訴訟策略</w:t>
            </w:r>
          </w:p>
        </w:tc>
        <w:tc>
          <w:tcPr>
            <w:tcW w:w="837" w:type="dxa"/>
            <w:tcBorders>
              <w:bottom w:val="single" w:sz="6" w:space="0" w:color="auto"/>
            </w:tcBorders>
            <w:vAlign w:val="center"/>
          </w:tcPr>
          <w:p w:rsidR="0091627E" w:rsidRPr="005C3352" w:rsidRDefault="00F96426"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color w:val="000000" w:themeColor="text1"/>
                <w:szCs w:val="24"/>
              </w:rPr>
            </w:pPr>
            <w:r>
              <w:rPr>
                <w:rFonts w:ascii="標楷體" w:eastAsia="標楷體" w:hAnsi="標楷體"/>
                <w:color w:val="000000" w:themeColor="text1"/>
                <w:szCs w:val="24"/>
              </w:rPr>
              <w:t>35</w:t>
            </w:r>
          </w:p>
        </w:tc>
        <w:tc>
          <w:tcPr>
            <w:tcW w:w="652"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gridSpan w:val="2"/>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3"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762" w:type="dxa"/>
            <w:gridSpan w:val="2"/>
            <w:vMerge/>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r>
      <w:tr w:rsidR="0091627E" w:rsidRPr="0091627E" w:rsidTr="00A250C2">
        <w:trPr>
          <w:cantSplit/>
          <w:trHeight w:val="687"/>
          <w:jc w:val="center"/>
        </w:trPr>
        <w:tc>
          <w:tcPr>
            <w:tcW w:w="4579" w:type="dxa"/>
            <w:gridSpan w:val="2"/>
            <w:tcBorders>
              <w:bottom w:val="single" w:sz="6" w:space="0" w:color="auto"/>
            </w:tcBorders>
            <w:vAlign w:val="center"/>
          </w:tcPr>
          <w:p w:rsidR="0091627E" w:rsidRPr="005C3352" w:rsidRDefault="00F96426" w:rsidP="0091627E">
            <w:pPr>
              <w:pStyle w:val="English"/>
              <w:tabs>
                <w:tab w:val="clear" w:pos="361"/>
              </w:tabs>
              <w:kinsoku w:val="0"/>
              <w:overflowPunct w:val="0"/>
              <w:autoSpaceDE w:val="0"/>
              <w:autoSpaceDN w:val="0"/>
              <w:snapToGrid w:val="0"/>
              <w:spacing w:line="400" w:lineRule="exact"/>
              <w:ind w:left="0" w:firstLine="0"/>
              <w:textAlignment w:val="auto"/>
              <w:rPr>
                <w:rFonts w:ascii="標楷體" w:eastAsia="標楷體" w:hAnsi="標楷體"/>
                <w:color w:val="000000" w:themeColor="text1"/>
                <w:sz w:val="24"/>
                <w:szCs w:val="24"/>
              </w:rPr>
            </w:pPr>
            <w:r w:rsidRPr="00F96426">
              <w:rPr>
                <w:rFonts w:ascii="標楷體" w:eastAsia="標楷體" w:hAnsi="標楷體" w:hint="eastAsia"/>
                <w:color w:val="000000" w:themeColor="text1"/>
                <w:sz w:val="24"/>
                <w:szCs w:val="24"/>
              </w:rPr>
              <w:t>廠商團隊組成</w:t>
            </w:r>
          </w:p>
        </w:tc>
        <w:tc>
          <w:tcPr>
            <w:tcW w:w="837" w:type="dxa"/>
            <w:tcBorders>
              <w:bottom w:val="single" w:sz="6" w:space="0" w:color="auto"/>
            </w:tcBorders>
            <w:vAlign w:val="center"/>
          </w:tcPr>
          <w:p w:rsidR="0091627E" w:rsidRPr="005C3352" w:rsidRDefault="00A250C2"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color w:val="000000" w:themeColor="text1"/>
                <w:szCs w:val="24"/>
              </w:rPr>
            </w:pPr>
            <w:r>
              <w:rPr>
                <w:rFonts w:ascii="標楷體" w:eastAsia="標楷體" w:hAnsi="標楷體"/>
                <w:color w:val="000000" w:themeColor="text1"/>
                <w:szCs w:val="24"/>
              </w:rPr>
              <w:t>10</w:t>
            </w:r>
          </w:p>
        </w:tc>
        <w:tc>
          <w:tcPr>
            <w:tcW w:w="652"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gridSpan w:val="2"/>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3" w:type="dxa"/>
            <w:tcBorders>
              <w:bottom w:val="single" w:sz="6" w:space="0" w:color="auto"/>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762" w:type="dxa"/>
            <w:gridSpan w:val="2"/>
            <w:vMerge/>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r>
      <w:tr w:rsidR="00A250C2" w:rsidRPr="0091627E" w:rsidTr="00A250C2">
        <w:trPr>
          <w:cantSplit/>
          <w:trHeight w:val="711"/>
          <w:jc w:val="center"/>
        </w:trPr>
        <w:tc>
          <w:tcPr>
            <w:tcW w:w="4579" w:type="dxa"/>
            <w:gridSpan w:val="2"/>
            <w:tcBorders>
              <w:bottom w:val="single" w:sz="6" w:space="0" w:color="auto"/>
            </w:tcBorders>
            <w:vAlign w:val="center"/>
          </w:tcPr>
          <w:p w:rsidR="00A250C2" w:rsidRPr="00F96426" w:rsidRDefault="00A250C2" w:rsidP="0091627E">
            <w:pPr>
              <w:pStyle w:val="English"/>
              <w:tabs>
                <w:tab w:val="clear" w:pos="361"/>
              </w:tabs>
              <w:kinsoku w:val="0"/>
              <w:overflowPunct w:val="0"/>
              <w:autoSpaceDE w:val="0"/>
              <w:autoSpaceDN w:val="0"/>
              <w:snapToGrid w:val="0"/>
              <w:spacing w:line="400" w:lineRule="exact"/>
              <w:ind w:left="0" w:firstLine="0"/>
              <w:textAlignment w:val="auto"/>
              <w:rPr>
                <w:rFonts w:ascii="標楷體" w:eastAsia="標楷體" w:hAnsi="標楷體"/>
                <w:color w:val="000000" w:themeColor="text1"/>
                <w:sz w:val="24"/>
                <w:szCs w:val="24"/>
              </w:rPr>
            </w:pPr>
            <w:r w:rsidRPr="00A250C2">
              <w:rPr>
                <w:rFonts w:ascii="標楷體" w:eastAsia="標楷體" w:hAnsi="標楷體" w:hint="eastAsia"/>
                <w:color w:val="000000" w:themeColor="text1"/>
                <w:sz w:val="24"/>
                <w:szCs w:val="24"/>
              </w:rPr>
              <w:t>廠商實績</w:t>
            </w:r>
          </w:p>
        </w:tc>
        <w:tc>
          <w:tcPr>
            <w:tcW w:w="837" w:type="dxa"/>
            <w:tcBorders>
              <w:bottom w:val="single" w:sz="6" w:space="0" w:color="auto"/>
            </w:tcBorders>
            <w:vAlign w:val="center"/>
          </w:tcPr>
          <w:p w:rsidR="00A250C2" w:rsidRDefault="00A250C2"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Pr>
                <w:rFonts w:ascii="標楷體" w:eastAsia="標楷體" w:hAnsi="標楷體"/>
                <w:color w:val="000000" w:themeColor="text1"/>
                <w:szCs w:val="24"/>
              </w:rPr>
              <w:t>0</w:t>
            </w:r>
          </w:p>
        </w:tc>
        <w:tc>
          <w:tcPr>
            <w:tcW w:w="652" w:type="dxa"/>
            <w:tcBorders>
              <w:bottom w:val="single" w:sz="6" w:space="0" w:color="auto"/>
            </w:tcBorders>
          </w:tcPr>
          <w:p w:rsidR="00A250C2" w:rsidRPr="0091627E" w:rsidRDefault="00A250C2"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Borders>
              <w:bottom w:val="single" w:sz="6" w:space="0" w:color="auto"/>
            </w:tcBorders>
          </w:tcPr>
          <w:p w:rsidR="00A250C2" w:rsidRPr="0091627E" w:rsidRDefault="00A250C2"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gridSpan w:val="2"/>
            <w:tcBorders>
              <w:bottom w:val="single" w:sz="6" w:space="0" w:color="auto"/>
            </w:tcBorders>
          </w:tcPr>
          <w:p w:rsidR="00A250C2" w:rsidRPr="0091627E" w:rsidRDefault="00A250C2"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Borders>
              <w:bottom w:val="single" w:sz="6" w:space="0" w:color="auto"/>
            </w:tcBorders>
          </w:tcPr>
          <w:p w:rsidR="00A250C2" w:rsidRPr="0091627E" w:rsidRDefault="00A250C2"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3" w:type="dxa"/>
            <w:tcBorders>
              <w:bottom w:val="single" w:sz="6" w:space="0" w:color="auto"/>
            </w:tcBorders>
          </w:tcPr>
          <w:p w:rsidR="00A250C2" w:rsidRPr="0091627E" w:rsidRDefault="00A250C2"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762" w:type="dxa"/>
            <w:gridSpan w:val="2"/>
            <w:vMerge/>
          </w:tcPr>
          <w:p w:rsidR="00A250C2" w:rsidRPr="0091627E" w:rsidRDefault="00A250C2"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r>
      <w:tr w:rsidR="0091627E" w:rsidRPr="0091627E" w:rsidTr="00A250C2">
        <w:trPr>
          <w:cantSplit/>
          <w:trHeight w:val="679"/>
          <w:jc w:val="center"/>
        </w:trPr>
        <w:tc>
          <w:tcPr>
            <w:tcW w:w="4579" w:type="dxa"/>
            <w:gridSpan w:val="2"/>
            <w:vAlign w:val="center"/>
          </w:tcPr>
          <w:p w:rsidR="0091627E" w:rsidRPr="005C3352" w:rsidRDefault="00F96426" w:rsidP="00626E13">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color w:val="000000" w:themeColor="text1"/>
                <w:szCs w:val="24"/>
              </w:rPr>
            </w:pPr>
            <w:r w:rsidRPr="00F96426">
              <w:rPr>
                <w:rFonts w:ascii="標楷體" w:eastAsia="標楷體" w:hAnsi="標楷體" w:hint="eastAsia"/>
                <w:color w:val="000000" w:themeColor="text1"/>
                <w:kern w:val="0"/>
                <w:szCs w:val="24"/>
              </w:rPr>
              <w:t>業務聯繫之便利性</w:t>
            </w:r>
          </w:p>
        </w:tc>
        <w:tc>
          <w:tcPr>
            <w:tcW w:w="837" w:type="dxa"/>
            <w:vAlign w:val="center"/>
          </w:tcPr>
          <w:p w:rsidR="0091627E" w:rsidRPr="005C3352" w:rsidRDefault="00F96426"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color w:val="000000" w:themeColor="text1"/>
                <w:szCs w:val="24"/>
              </w:rPr>
            </w:pPr>
            <w:r>
              <w:rPr>
                <w:rFonts w:ascii="標楷體" w:eastAsia="標楷體" w:hAnsi="標楷體"/>
                <w:color w:val="000000" w:themeColor="text1"/>
                <w:szCs w:val="24"/>
              </w:rPr>
              <w:t>10</w:t>
            </w: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gridSpan w:val="2"/>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3"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762" w:type="dxa"/>
            <w:gridSpan w:val="2"/>
            <w:vMerge/>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r>
      <w:tr w:rsidR="0091627E" w:rsidRPr="0091627E" w:rsidTr="00A250C2">
        <w:trPr>
          <w:cantSplit/>
          <w:trHeight w:val="689"/>
          <w:jc w:val="center"/>
        </w:trPr>
        <w:tc>
          <w:tcPr>
            <w:tcW w:w="4579" w:type="dxa"/>
            <w:gridSpan w:val="2"/>
            <w:vAlign w:val="center"/>
          </w:tcPr>
          <w:p w:rsidR="0091627E" w:rsidRPr="005C3352"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color w:val="000000" w:themeColor="text1"/>
                <w:szCs w:val="24"/>
              </w:rPr>
            </w:pPr>
            <w:r w:rsidRPr="005C3352">
              <w:rPr>
                <w:rFonts w:ascii="標楷體" w:eastAsia="標楷體" w:hAnsi="標楷體" w:hint="eastAsia"/>
                <w:color w:val="000000" w:themeColor="text1"/>
                <w:szCs w:val="24"/>
              </w:rPr>
              <w:t>簡報及答</w:t>
            </w:r>
            <w:proofErr w:type="gramStart"/>
            <w:r w:rsidRPr="005C3352">
              <w:rPr>
                <w:rFonts w:ascii="標楷體" w:eastAsia="標楷體" w:hAnsi="標楷體" w:hint="eastAsia"/>
                <w:color w:val="000000" w:themeColor="text1"/>
                <w:szCs w:val="24"/>
              </w:rPr>
              <w:t>詢</w:t>
            </w:r>
            <w:proofErr w:type="gramEnd"/>
          </w:p>
        </w:tc>
        <w:tc>
          <w:tcPr>
            <w:tcW w:w="837" w:type="dxa"/>
            <w:vAlign w:val="center"/>
          </w:tcPr>
          <w:p w:rsidR="0091627E" w:rsidRPr="005C3352" w:rsidRDefault="00F96426"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color w:val="000000" w:themeColor="text1"/>
                <w:szCs w:val="24"/>
              </w:rPr>
            </w:pPr>
            <w:r>
              <w:rPr>
                <w:rFonts w:ascii="標楷體" w:eastAsia="標楷體" w:hAnsi="標楷體"/>
                <w:color w:val="000000" w:themeColor="text1"/>
                <w:szCs w:val="24"/>
              </w:rPr>
              <w:t>10</w:t>
            </w: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gridSpan w:val="2"/>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3"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762" w:type="dxa"/>
            <w:gridSpan w:val="2"/>
            <w:vMerge/>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r>
      <w:tr w:rsidR="0091627E" w:rsidRPr="0091627E" w:rsidTr="00A250C2">
        <w:trPr>
          <w:cantSplit/>
          <w:trHeight w:val="571"/>
          <w:jc w:val="center"/>
        </w:trPr>
        <w:tc>
          <w:tcPr>
            <w:tcW w:w="4579" w:type="dxa"/>
            <w:gridSpan w:val="2"/>
            <w:vAlign w:val="center"/>
          </w:tcPr>
          <w:p w:rsidR="0091627E" w:rsidRPr="005C3352"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color w:val="000000" w:themeColor="text1"/>
                <w:szCs w:val="24"/>
              </w:rPr>
            </w:pPr>
            <w:r w:rsidRPr="005C3352">
              <w:rPr>
                <w:rFonts w:ascii="標楷體" w:eastAsia="標楷體" w:hAnsi="標楷體"/>
                <w:color w:val="000000" w:themeColor="text1"/>
                <w:szCs w:val="24"/>
              </w:rPr>
              <w:t>合　　計</w:t>
            </w:r>
          </w:p>
        </w:tc>
        <w:tc>
          <w:tcPr>
            <w:tcW w:w="837" w:type="dxa"/>
            <w:vAlign w:val="center"/>
          </w:tcPr>
          <w:p w:rsidR="0091627E" w:rsidRPr="005C3352" w:rsidRDefault="0091627E" w:rsidP="00A250C2">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color w:val="000000" w:themeColor="text1"/>
                <w:szCs w:val="24"/>
              </w:rPr>
            </w:pPr>
            <w:r w:rsidRPr="005C3352">
              <w:rPr>
                <w:rFonts w:ascii="標楷體" w:eastAsia="標楷體" w:hAnsi="標楷體" w:hint="eastAsia"/>
                <w:color w:val="000000" w:themeColor="text1"/>
                <w:szCs w:val="24"/>
              </w:rPr>
              <w:t>100</w:t>
            </w: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gridSpan w:val="2"/>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3"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762" w:type="dxa"/>
            <w:gridSpan w:val="2"/>
            <w:vMerge/>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r>
      <w:tr w:rsidR="0091627E" w:rsidRPr="0091627E" w:rsidTr="0091627E">
        <w:trPr>
          <w:cantSplit/>
          <w:trHeight w:val="713"/>
          <w:jc w:val="center"/>
        </w:trPr>
        <w:tc>
          <w:tcPr>
            <w:tcW w:w="5416" w:type="dxa"/>
            <w:gridSpan w:val="3"/>
            <w:vAlign w:val="center"/>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r w:rsidRPr="0091627E">
              <w:rPr>
                <w:rFonts w:ascii="標楷體" w:eastAsia="標楷體" w:hAnsi="標楷體"/>
                <w:szCs w:val="24"/>
              </w:rPr>
              <w:t>廠商序位名次</w:t>
            </w: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gridSpan w:val="2"/>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2"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653" w:type="dxa"/>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c>
          <w:tcPr>
            <w:tcW w:w="762" w:type="dxa"/>
            <w:gridSpan w:val="2"/>
            <w:vMerge/>
            <w:tcBorders>
              <w:bottom w:val="nil"/>
            </w:tcBorders>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r>
      <w:tr w:rsidR="0091627E" w:rsidRPr="0091627E" w:rsidTr="00A250C2">
        <w:trPr>
          <w:gridAfter w:val="1"/>
          <w:wAfter w:w="13" w:type="dxa"/>
          <w:cantSplit/>
          <w:trHeight w:val="1370"/>
          <w:jc w:val="center"/>
        </w:trPr>
        <w:tc>
          <w:tcPr>
            <w:tcW w:w="1063" w:type="dxa"/>
            <w:tcBorders>
              <w:bottom w:val="single" w:sz="6" w:space="0" w:color="auto"/>
              <w:right w:val="single" w:sz="4" w:space="0" w:color="auto"/>
            </w:tcBorders>
            <w:vAlign w:val="center"/>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r w:rsidRPr="0091627E">
              <w:rPr>
                <w:rFonts w:ascii="標楷體" w:eastAsia="標楷體" w:hAnsi="標楷體" w:hint="eastAsia"/>
                <w:szCs w:val="24"/>
              </w:rPr>
              <w:t>意見欄</w:t>
            </w:r>
          </w:p>
        </w:tc>
        <w:tc>
          <w:tcPr>
            <w:tcW w:w="8363" w:type="dxa"/>
            <w:gridSpan w:val="9"/>
            <w:tcBorders>
              <w:left w:val="single" w:sz="4" w:space="0" w:color="auto"/>
              <w:bottom w:val="single" w:sz="6" w:space="0" w:color="auto"/>
            </w:tcBorders>
            <w:vAlign w:val="center"/>
          </w:tcPr>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p w:rsidR="0091627E" w:rsidRPr="0091627E" w:rsidRDefault="0091627E" w:rsidP="0091627E">
            <w:pPr>
              <w:kinsoku w:val="0"/>
              <w:overflowPunct w:val="0"/>
              <w:autoSpaceDE w:val="0"/>
              <w:autoSpaceDN w:val="0"/>
              <w:adjustRightInd w:val="0"/>
              <w:snapToGrid w:val="0"/>
              <w:spacing w:line="400" w:lineRule="exact"/>
              <w:ind w:leftChars="10" w:left="24" w:rightChars="10" w:right="24"/>
              <w:jc w:val="both"/>
              <w:rPr>
                <w:rFonts w:ascii="標楷體" w:eastAsia="標楷體" w:hAnsi="標楷體"/>
                <w:szCs w:val="24"/>
              </w:rPr>
            </w:pPr>
          </w:p>
        </w:tc>
      </w:tr>
      <w:tr w:rsidR="0091627E" w:rsidRPr="0091627E" w:rsidTr="00BA4AD3">
        <w:trPr>
          <w:cantSplit/>
          <w:trHeight w:val="445"/>
          <w:jc w:val="center"/>
        </w:trPr>
        <w:tc>
          <w:tcPr>
            <w:tcW w:w="4579" w:type="dxa"/>
            <w:gridSpan w:val="2"/>
            <w:vMerge w:val="restart"/>
            <w:tcBorders>
              <w:bottom w:val="single" w:sz="2" w:space="0" w:color="auto"/>
            </w:tcBorders>
          </w:tcPr>
          <w:p w:rsidR="0091627E" w:rsidRDefault="0091627E" w:rsidP="0091627E">
            <w:pPr>
              <w:kinsoku w:val="0"/>
              <w:overflowPunct w:val="0"/>
              <w:autoSpaceDE w:val="0"/>
              <w:autoSpaceDN w:val="0"/>
              <w:adjustRightInd w:val="0"/>
              <w:snapToGrid w:val="0"/>
              <w:spacing w:line="400" w:lineRule="exact"/>
              <w:ind w:leftChars="10" w:left="929" w:rightChars="10" w:right="24" w:hangingChars="377" w:hanging="905"/>
              <w:jc w:val="both"/>
              <w:rPr>
                <w:rFonts w:ascii="標楷體" w:eastAsia="標楷體" w:hAnsi="標楷體"/>
                <w:szCs w:val="24"/>
              </w:rPr>
            </w:pPr>
            <w:r w:rsidRPr="0091627E">
              <w:rPr>
                <w:rFonts w:ascii="標楷體" w:eastAsia="標楷體" w:hAnsi="標楷體"/>
                <w:szCs w:val="24"/>
              </w:rPr>
              <w:t>備註：</w:t>
            </w:r>
          </w:p>
          <w:p w:rsidR="0091627E" w:rsidRPr="0091627E" w:rsidRDefault="0091627E" w:rsidP="0091627E">
            <w:pPr>
              <w:kinsoku w:val="0"/>
              <w:overflowPunct w:val="0"/>
              <w:autoSpaceDE w:val="0"/>
              <w:autoSpaceDN w:val="0"/>
              <w:adjustRightInd w:val="0"/>
              <w:snapToGrid w:val="0"/>
              <w:spacing w:line="400" w:lineRule="exact"/>
              <w:ind w:left="240" w:rightChars="10" w:right="24" w:hangingChars="100" w:hanging="240"/>
              <w:jc w:val="both"/>
              <w:rPr>
                <w:rFonts w:ascii="標楷體" w:eastAsia="標楷體" w:hAnsi="標楷體"/>
                <w:szCs w:val="24"/>
              </w:rPr>
            </w:pPr>
            <w:r w:rsidRPr="0091627E">
              <w:rPr>
                <w:rFonts w:ascii="標楷體" w:eastAsia="標楷體" w:hAnsi="標楷體" w:hint="eastAsia"/>
                <w:szCs w:val="24"/>
              </w:rPr>
              <w:t>1.</w:t>
            </w:r>
            <w:r w:rsidRPr="0091627E">
              <w:rPr>
                <w:rFonts w:ascii="標楷體" w:eastAsia="標楷體" w:hAnsi="標楷體"/>
                <w:szCs w:val="24"/>
              </w:rPr>
              <w:t>委員就評選項目給分，</w:t>
            </w:r>
            <w:r w:rsidRPr="0091627E">
              <w:rPr>
                <w:rFonts w:ascii="標楷體" w:eastAsia="標楷體" w:hAnsi="標楷體" w:hint="eastAsia"/>
                <w:szCs w:val="24"/>
              </w:rPr>
              <w:t>總分為100分</w:t>
            </w:r>
            <w:r w:rsidRPr="0091627E">
              <w:rPr>
                <w:rFonts w:ascii="標楷體" w:eastAsia="標楷體" w:hAnsi="標楷體"/>
                <w:szCs w:val="24"/>
              </w:rPr>
              <w:t>。</w:t>
            </w:r>
          </w:p>
          <w:p w:rsidR="0091627E" w:rsidRPr="0091627E" w:rsidRDefault="0091627E" w:rsidP="0091627E">
            <w:pPr>
              <w:kinsoku w:val="0"/>
              <w:overflowPunct w:val="0"/>
              <w:autoSpaceDE w:val="0"/>
              <w:autoSpaceDN w:val="0"/>
              <w:adjustRightInd w:val="0"/>
              <w:snapToGrid w:val="0"/>
              <w:spacing w:line="400" w:lineRule="exact"/>
              <w:ind w:left="240" w:rightChars="10" w:right="24" w:hangingChars="100" w:hanging="240"/>
              <w:jc w:val="both"/>
              <w:rPr>
                <w:rFonts w:ascii="標楷體" w:eastAsia="標楷體" w:hAnsi="標楷體"/>
                <w:szCs w:val="24"/>
              </w:rPr>
            </w:pPr>
            <w:r w:rsidRPr="0091627E">
              <w:rPr>
                <w:rFonts w:ascii="標楷體" w:eastAsia="標楷體" w:hAnsi="標楷體"/>
                <w:szCs w:val="24"/>
              </w:rPr>
              <w:t>2.得分合計最高</w:t>
            </w:r>
            <w:proofErr w:type="gramStart"/>
            <w:r w:rsidRPr="0091627E">
              <w:rPr>
                <w:rFonts w:ascii="標楷體" w:eastAsia="標楷體" w:hAnsi="標楷體"/>
                <w:szCs w:val="24"/>
              </w:rPr>
              <w:t>者其序位</w:t>
            </w:r>
            <w:proofErr w:type="gramEnd"/>
            <w:r w:rsidRPr="0091627E">
              <w:rPr>
                <w:rFonts w:ascii="標楷體" w:eastAsia="標楷體" w:hAnsi="標楷體"/>
                <w:szCs w:val="24"/>
              </w:rPr>
              <w:t>為第一，次高者為第二，再次高者為第三</w:t>
            </w:r>
            <w:r w:rsidRPr="002F32BB">
              <w:rPr>
                <w:rFonts w:ascii="標楷體" w:eastAsia="標楷體" w:hAnsi="標楷體"/>
                <w:color w:val="000000" w:themeColor="text1"/>
                <w:szCs w:val="24"/>
              </w:rPr>
              <w:t>，</w:t>
            </w:r>
            <w:r w:rsidRPr="002F32BB">
              <w:rPr>
                <w:rFonts w:ascii="標楷體" w:eastAsia="標楷體" w:hAnsi="標楷體" w:hint="eastAsia"/>
                <w:color w:val="000000" w:themeColor="text1"/>
                <w:szCs w:val="24"/>
              </w:rPr>
              <w:t>以下依此類推</w:t>
            </w:r>
            <w:r w:rsidRPr="0091627E">
              <w:rPr>
                <w:rFonts w:ascii="標楷體" w:eastAsia="標楷體" w:hAnsi="標楷體"/>
                <w:szCs w:val="24"/>
              </w:rPr>
              <w:t>。</w:t>
            </w:r>
          </w:p>
          <w:p w:rsidR="0091627E" w:rsidRPr="0091627E" w:rsidRDefault="0091627E" w:rsidP="0091627E">
            <w:pPr>
              <w:kinsoku w:val="0"/>
              <w:overflowPunct w:val="0"/>
              <w:autoSpaceDE w:val="0"/>
              <w:autoSpaceDN w:val="0"/>
              <w:adjustRightInd w:val="0"/>
              <w:snapToGrid w:val="0"/>
              <w:spacing w:line="400" w:lineRule="exact"/>
              <w:ind w:left="240" w:rightChars="10" w:right="24" w:hangingChars="100" w:hanging="240"/>
              <w:jc w:val="both"/>
              <w:rPr>
                <w:rFonts w:ascii="標楷體" w:eastAsia="標楷體" w:hAnsi="標楷體"/>
                <w:color w:val="FF0000"/>
                <w:szCs w:val="24"/>
              </w:rPr>
            </w:pPr>
            <w:r w:rsidRPr="0091627E">
              <w:rPr>
                <w:rFonts w:ascii="標楷體" w:eastAsia="標楷體" w:hAnsi="標楷體" w:hint="eastAsia"/>
                <w:szCs w:val="24"/>
              </w:rPr>
              <w:t>3.委員所評定之總評分達70分以上為及格，低於70分為不及格。</w:t>
            </w:r>
          </w:p>
        </w:tc>
        <w:tc>
          <w:tcPr>
            <w:tcW w:w="2367" w:type="dxa"/>
            <w:gridSpan w:val="4"/>
            <w:vMerge w:val="restart"/>
            <w:tcBorders>
              <w:bottom w:val="single" w:sz="2" w:space="0" w:color="auto"/>
              <w:right w:val="single" w:sz="4" w:space="0" w:color="auto"/>
            </w:tcBorders>
            <w:shd w:val="diagCross" w:color="auto" w:fill="auto"/>
          </w:tcPr>
          <w:p w:rsidR="0091627E" w:rsidRPr="0091627E" w:rsidRDefault="0091627E" w:rsidP="0091627E">
            <w:pPr>
              <w:kinsoku w:val="0"/>
              <w:overflowPunct w:val="0"/>
              <w:autoSpaceDE w:val="0"/>
              <w:autoSpaceDN w:val="0"/>
              <w:adjustRightInd w:val="0"/>
              <w:snapToGrid w:val="0"/>
              <w:spacing w:line="400" w:lineRule="exact"/>
              <w:ind w:rightChars="10" w:right="24"/>
              <w:jc w:val="both"/>
              <w:rPr>
                <w:rFonts w:ascii="標楷體" w:eastAsia="標楷體" w:hAnsi="標楷體"/>
                <w:szCs w:val="24"/>
              </w:rPr>
            </w:pPr>
          </w:p>
        </w:tc>
        <w:tc>
          <w:tcPr>
            <w:tcW w:w="2493" w:type="dxa"/>
            <w:gridSpan w:val="5"/>
            <w:tcBorders>
              <w:left w:val="single" w:sz="4" w:space="0" w:color="auto"/>
              <w:bottom w:val="single" w:sz="2" w:space="0" w:color="auto"/>
            </w:tcBorders>
            <w:shd w:val="clear" w:color="auto" w:fill="F3F3F3"/>
            <w:vAlign w:val="center"/>
          </w:tcPr>
          <w:p w:rsidR="0091627E" w:rsidRPr="0091627E" w:rsidRDefault="002F32BB" w:rsidP="00BA4AD3">
            <w:pPr>
              <w:kinsoku w:val="0"/>
              <w:overflowPunct w:val="0"/>
              <w:autoSpaceDE w:val="0"/>
              <w:autoSpaceDN w:val="0"/>
              <w:adjustRightInd w:val="0"/>
              <w:snapToGrid w:val="0"/>
              <w:spacing w:line="400" w:lineRule="exact"/>
              <w:ind w:rightChars="10" w:right="24"/>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0288" behindDoc="0" locked="0" layoutInCell="1" allowOverlap="1">
                      <wp:simplePos x="0" y="0"/>
                      <wp:positionH relativeFrom="column">
                        <wp:posOffset>436880</wp:posOffset>
                      </wp:positionH>
                      <wp:positionV relativeFrom="paragraph">
                        <wp:posOffset>10160</wp:posOffset>
                      </wp:positionV>
                      <wp:extent cx="1371600" cy="1714500"/>
                      <wp:effectExtent l="952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714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8A03"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8pt" to="142.4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">
                      <v:stroke dashstyle="dash"/>
                    </v:line>
                  </w:pict>
                </mc:Fallback>
              </mc:AlternateContent>
            </w:r>
            <w:r w:rsidR="0091627E" w:rsidRPr="0091627E">
              <w:rPr>
                <w:rFonts w:ascii="標楷體" w:eastAsia="標楷體" w:hAnsi="標楷體"/>
                <w:szCs w:val="24"/>
              </w:rPr>
              <w:t>評選委員簽章</w:t>
            </w:r>
          </w:p>
        </w:tc>
      </w:tr>
      <w:tr w:rsidR="0091627E" w:rsidRPr="0091627E" w:rsidTr="00BA4AD3">
        <w:trPr>
          <w:cantSplit/>
          <w:trHeight w:val="1993"/>
          <w:jc w:val="center"/>
        </w:trPr>
        <w:tc>
          <w:tcPr>
            <w:tcW w:w="4579" w:type="dxa"/>
            <w:gridSpan w:val="2"/>
            <w:vMerge/>
            <w:tcBorders>
              <w:top w:val="single" w:sz="2" w:space="0" w:color="auto"/>
            </w:tcBorders>
          </w:tcPr>
          <w:p w:rsidR="0091627E" w:rsidRPr="0091627E" w:rsidRDefault="0091627E" w:rsidP="0091627E">
            <w:pPr>
              <w:kinsoku w:val="0"/>
              <w:overflowPunct w:val="0"/>
              <w:autoSpaceDE w:val="0"/>
              <w:autoSpaceDN w:val="0"/>
              <w:adjustRightInd w:val="0"/>
              <w:snapToGrid w:val="0"/>
              <w:spacing w:line="480" w:lineRule="exact"/>
              <w:ind w:leftChars="10" w:left="720" w:rightChars="10" w:right="24" w:hangingChars="290" w:hanging="696"/>
              <w:jc w:val="both"/>
              <w:rPr>
                <w:rFonts w:ascii="標楷體" w:eastAsia="標楷體" w:hAnsi="標楷體"/>
                <w:szCs w:val="24"/>
              </w:rPr>
            </w:pPr>
          </w:p>
        </w:tc>
        <w:tc>
          <w:tcPr>
            <w:tcW w:w="2367" w:type="dxa"/>
            <w:gridSpan w:val="4"/>
            <w:vMerge/>
            <w:tcBorders>
              <w:top w:val="single" w:sz="2" w:space="0" w:color="auto"/>
              <w:right w:val="single" w:sz="4" w:space="0" w:color="auto"/>
            </w:tcBorders>
            <w:shd w:val="clear" w:color="auto" w:fill="F3F3F3"/>
          </w:tcPr>
          <w:p w:rsidR="0091627E" w:rsidRPr="0091627E" w:rsidRDefault="0091627E" w:rsidP="00D373A8">
            <w:pPr>
              <w:kinsoku w:val="0"/>
              <w:overflowPunct w:val="0"/>
              <w:autoSpaceDE w:val="0"/>
              <w:autoSpaceDN w:val="0"/>
              <w:adjustRightInd w:val="0"/>
              <w:snapToGrid w:val="0"/>
              <w:spacing w:line="480" w:lineRule="exact"/>
              <w:ind w:leftChars="10" w:left="24" w:rightChars="10" w:right="24"/>
              <w:jc w:val="both"/>
              <w:rPr>
                <w:rFonts w:ascii="標楷體" w:eastAsia="標楷體" w:hAnsi="標楷體"/>
                <w:szCs w:val="24"/>
              </w:rPr>
            </w:pPr>
          </w:p>
        </w:tc>
        <w:tc>
          <w:tcPr>
            <w:tcW w:w="2493" w:type="dxa"/>
            <w:gridSpan w:val="5"/>
            <w:tcBorders>
              <w:top w:val="single" w:sz="2" w:space="0" w:color="auto"/>
              <w:left w:val="single" w:sz="4" w:space="0" w:color="auto"/>
            </w:tcBorders>
            <w:shd w:val="pct20" w:color="auto" w:fill="F3F3F3"/>
          </w:tcPr>
          <w:p w:rsidR="0091627E" w:rsidRPr="0091627E" w:rsidRDefault="0091627E" w:rsidP="00D373A8">
            <w:pPr>
              <w:kinsoku w:val="0"/>
              <w:overflowPunct w:val="0"/>
              <w:autoSpaceDE w:val="0"/>
              <w:autoSpaceDN w:val="0"/>
              <w:adjustRightInd w:val="0"/>
              <w:snapToGrid w:val="0"/>
              <w:spacing w:line="480" w:lineRule="exact"/>
              <w:ind w:leftChars="10" w:left="24" w:rightChars="10" w:right="24"/>
              <w:jc w:val="both"/>
              <w:rPr>
                <w:rFonts w:ascii="標楷體" w:eastAsia="標楷體" w:hAnsi="標楷體"/>
                <w:szCs w:val="24"/>
              </w:rPr>
            </w:pPr>
          </w:p>
        </w:tc>
      </w:tr>
    </w:tbl>
    <w:p w:rsidR="0091627E" w:rsidRPr="00DC128A" w:rsidRDefault="0091627E" w:rsidP="00BA4AD3">
      <w:pPr>
        <w:kinsoku w:val="0"/>
        <w:overflowPunct w:val="0"/>
        <w:autoSpaceDE w:val="0"/>
        <w:autoSpaceDN w:val="0"/>
        <w:adjustRightInd w:val="0"/>
        <w:snapToGrid w:val="0"/>
        <w:spacing w:line="480" w:lineRule="exact"/>
        <w:ind w:firstLineChars="4350" w:firstLine="12180"/>
        <w:jc w:val="right"/>
        <w:rPr>
          <w:rFonts w:ascii="標楷體" w:eastAsia="標楷體" w:hAnsi="標楷體"/>
          <w:sz w:val="28"/>
          <w:szCs w:val="28"/>
        </w:rPr>
      </w:pPr>
      <w:proofErr w:type="gramStart"/>
      <w:r w:rsidRPr="00DC128A">
        <w:rPr>
          <w:rFonts w:ascii="標楷體" w:eastAsia="標楷體" w:hAnsi="標楷體"/>
          <w:sz w:val="28"/>
          <w:szCs w:val="28"/>
        </w:rPr>
        <w:t>彌封折角</w:t>
      </w:r>
      <w:proofErr w:type="gramEnd"/>
    </w:p>
    <w:p w:rsidR="0091627E" w:rsidRPr="00DC128A" w:rsidRDefault="0091627E" w:rsidP="0091627E">
      <w:pPr>
        <w:kinsoku w:val="0"/>
        <w:overflowPunct w:val="0"/>
        <w:autoSpaceDE w:val="0"/>
        <w:autoSpaceDN w:val="0"/>
        <w:adjustRightInd w:val="0"/>
        <w:snapToGrid w:val="0"/>
        <w:spacing w:line="480" w:lineRule="exact"/>
        <w:jc w:val="both"/>
        <w:rPr>
          <w:rFonts w:ascii="標楷體" w:eastAsia="標楷體" w:hAnsi="標楷體"/>
          <w:sz w:val="28"/>
          <w:szCs w:val="28"/>
        </w:rPr>
      </w:pPr>
      <w:r w:rsidRPr="00DC128A">
        <w:rPr>
          <w:rFonts w:ascii="標楷體" w:eastAsia="標楷體" w:hAnsi="標楷體"/>
          <w:sz w:val="28"/>
          <w:szCs w:val="28"/>
        </w:rPr>
        <w:br w:type="page"/>
      </w:r>
      <w:r w:rsidRPr="00DC128A">
        <w:rPr>
          <w:rFonts w:ascii="標楷體" w:eastAsia="標楷體" w:hAnsi="標楷體"/>
          <w:sz w:val="28"/>
          <w:szCs w:val="28"/>
        </w:rPr>
        <w:lastRenderedPageBreak/>
        <w:t>附表2 (僅供廠商參考)</w:t>
      </w:r>
    </w:p>
    <w:p w:rsidR="0091627E" w:rsidRDefault="00BA4AD3" w:rsidP="00BA4AD3">
      <w:pPr>
        <w:kinsoku w:val="0"/>
        <w:overflowPunct w:val="0"/>
        <w:autoSpaceDE w:val="0"/>
        <w:autoSpaceDN w:val="0"/>
        <w:adjustRightInd w:val="0"/>
        <w:snapToGrid w:val="0"/>
        <w:spacing w:line="480" w:lineRule="exact"/>
        <w:ind w:rightChars="-33" w:right="-79"/>
        <w:jc w:val="both"/>
        <w:rPr>
          <w:rFonts w:ascii="標楷體" w:eastAsia="標楷體" w:hAnsi="標楷體"/>
          <w:kern w:val="0"/>
          <w:sz w:val="28"/>
          <w:szCs w:val="28"/>
        </w:rPr>
      </w:pPr>
      <w:r>
        <w:rPr>
          <w:rFonts w:ascii="標楷體" w:eastAsia="標楷體" w:hAnsi="標楷體" w:hint="eastAsia"/>
          <w:b/>
          <w:sz w:val="28"/>
          <w:szCs w:val="28"/>
        </w:rPr>
        <w:t>「</w:t>
      </w:r>
      <w:r w:rsidR="0091627E" w:rsidRPr="00DC128A">
        <w:rPr>
          <w:rFonts w:ascii="標楷體" w:eastAsia="標楷體" w:hAnsi="標楷體" w:hint="eastAsia"/>
          <w:b/>
          <w:sz w:val="28"/>
          <w:szCs w:val="28"/>
        </w:rPr>
        <w:t>高雄市八一石化氣爆災害受災者求償救助計畫－行使損害賠償請求權</w:t>
      </w:r>
      <w:r w:rsidR="0082056B" w:rsidRPr="0082056B">
        <w:rPr>
          <w:rFonts w:ascii="標楷體" w:eastAsia="標楷體" w:hAnsi="標楷體" w:hint="eastAsia"/>
          <w:b/>
          <w:sz w:val="28"/>
          <w:szCs w:val="28"/>
        </w:rPr>
        <w:t>民事訴訟第二審</w:t>
      </w:r>
      <w:bookmarkStart w:id="0" w:name="_GoBack"/>
      <w:bookmarkEnd w:id="0"/>
      <w:r w:rsidR="0091627E" w:rsidRPr="00DC128A">
        <w:rPr>
          <w:rFonts w:ascii="標楷體" w:eastAsia="標楷體" w:hAnsi="標楷體" w:hint="eastAsia"/>
          <w:b/>
          <w:sz w:val="28"/>
          <w:szCs w:val="28"/>
        </w:rPr>
        <w:t>法律服務</w:t>
      </w:r>
      <w:r w:rsidR="0091627E" w:rsidRPr="00DC128A">
        <w:rPr>
          <w:rFonts w:ascii="標楷體" w:eastAsia="標楷體" w:hAnsi="標楷體" w:hint="eastAsia"/>
          <w:b/>
          <w:bCs/>
          <w:sz w:val="28"/>
          <w:szCs w:val="28"/>
        </w:rPr>
        <w:t>案</w:t>
      </w:r>
      <w:r>
        <w:rPr>
          <w:rFonts w:ascii="標楷體" w:eastAsia="標楷體" w:hAnsi="標楷體" w:hint="eastAsia"/>
          <w:b/>
          <w:sz w:val="28"/>
          <w:szCs w:val="28"/>
        </w:rPr>
        <w:t>」</w:t>
      </w:r>
      <w:r w:rsidR="0091627E" w:rsidRPr="00BA4AD3">
        <w:rPr>
          <w:rFonts w:ascii="標楷體" w:eastAsia="標楷體" w:hAnsi="標楷體"/>
          <w:b/>
          <w:kern w:val="0"/>
          <w:sz w:val="28"/>
          <w:szCs w:val="28"/>
        </w:rPr>
        <w:t>服務建議書評選序位</w:t>
      </w:r>
      <w:r w:rsidR="0091627E" w:rsidRPr="00BA4AD3">
        <w:rPr>
          <w:rFonts w:ascii="標楷體" w:eastAsia="標楷體" w:hAnsi="標楷體" w:hint="eastAsia"/>
          <w:b/>
          <w:kern w:val="0"/>
          <w:sz w:val="28"/>
          <w:szCs w:val="28"/>
        </w:rPr>
        <w:t>彙整</w:t>
      </w:r>
      <w:r w:rsidR="0091627E" w:rsidRPr="00BA4AD3">
        <w:rPr>
          <w:rFonts w:ascii="標楷體" w:eastAsia="標楷體" w:hAnsi="標楷體"/>
          <w:b/>
          <w:kern w:val="0"/>
          <w:sz w:val="28"/>
          <w:szCs w:val="28"/>
        </w:rPr>
        <w:t>表</w:t>
      </w:r>
    </w:p>
    <w:p w:rsidR="00BA4AD3" w:rsidRPr="00BA4AD3" w:rsidRDefault="00BA4AD3" w:rsidP="00BA4AD3">
      <w:pPr>
        <w:kinsoku w:val="0"/>
        <w:overflowPunct w:val="0"/>
        <w:autoSpaceDE w:val="0"/>
        <w:autoSpaceDN w:val="0"/>
        <w:adjustRightInd w:val="0"/>
        <w:snapToGrid w:val="0"/>
        <w:spacing w:line="480" w:lineRule="exact"/>
        <w:ind w:rightChars="-33" w:right="-79"/>
        <w:jc w:val="both"/>
        <w:rPr>
          <w:rFonts w:ascii="標楷體" w:eastAsia="標楷體" w:hAnsi="標楷體"/>
          <w:sz w:val="28"/>
          <w:szCs w:val="28"/>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5"/>
        <w:gridCol w:w="706"/>
        <w:gridCol w:w="650"/>
        <w:gridCol w:w="635"/>
        <w:gridCol w:w="616"/>
        <w:gridCol w:w="611"/>
        <w:gridCol w:w="655"/>
        <w:gridCol w:w="635"/>
        <w:gridCol w:w="632"/>
        <w:gridCol w:w="673"/>
        <w:gridCol w:w="660"/>
      </w:tblGrid>
      <w:tr w:rsidR="0091627E" w:rsidRPr="00BA4AD3" w:rsidTr="00BA4AD3">
        <w:trPr>
          <w:cantSplit/>
          <w:trHeight w:val="626"/>
        </w:trPr>
        <w:tc>
          <w:tcPr>
            <w:tcW w:w="1047" w:type="pct"/>
            <w:vAlign w:val="center"/>
          </w:tcPr>
          <w:p w:rsidR="0091627E" w:rsidRPr="00BA4AD3"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r w:rsidRPr="00BA4AD3">
              <w:rPr>
                <w:rFonts w:ascii="標楷體" w:eastAsia="標楷體" w:hAnsi="標楷體" w:hint="eastAsia"/>
                <w:sz w:val="28"/>
                <w:szCs w:val="28"/>
              </w:rPr>
              <w:t>廠 商 代 號</w:t>
            </w:r>
          </w:p>
        </w:tc>
        <w:tc>
          <w:tcPr>
            <w:tcW w:w="828" w:type="pct"/>
            <w:gridSpan w:val="2"/>
            <w:vAlign w:val="center"/>
          </w:tcPr>
          <w:p w:rsidR="0091627E" w:rsidRPr="00BA4AD3" w:rsidRDefault="0091627E" w:rsidP="00BA4AD3">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BA4AD3">
              <w:rPr>
                <w:rFonts w:ascii="標楷體" w:eastAsia="標楷體" w:hAnsi="標楷體"/>
                <w:sz w:val="28"/>
                <w:szCs w:val="28"/>
              </w:rPr>
              <w:t>甲</w:t>
            </w:r>
          </w:p>
        </w:tc>
        <w:tc>
          <w:tcPr>
            <w:tcW w:w="764" w:type="pct"/>
            <w:gridSpan w:val="2"/>
            <w:vAlign w:val="center"/>
          </w:tcPr>
          <w:p w:rsidR="0091627E" w:rsidRPr="00BA4AD3" w:rsidRDefault="0091627E" w:rsidP="00BA4AD3">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BA4AD3">
              <w:rPr>
                <w:rFonts w:ascii="標楷體" w:eastAsia="標楷體" w:hAnsi="標楷體"/>
                <w:sz w:val="28"/>
                <w:szCs w:val="28"/>
              </w:rPr>
              <w:t>乙</w:t>
            </w:r>
          </w:p>
        </w:tc>
        <w:tc>
          <w:tcPr>
            <w:tcW w:w="773" w:type="pct"/>
            <w:gridSpan w:val="2"/>
            <w:vAlign w:val="center"/>
          </w:tcPr>
          <w:p w:rsidR="0091627E" w:rsidRPr="00BA4AD3" w:rsidRDefault="0091627E" w:rsidP="00BA4AD3">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BA4AD3">
              <w:rPr>
                <w:rFonts w:ascii="標楷體" w:eastAsia="標楷體" w:hAnsi="標楷體"/>
                <w:sz w:val="28"/>
                <w:szCs w:val="28"/>
              </w:rPr>
              <w:t>丙</w:t>
            </w:r>
          </w:p>
        </w:tc>
        <w:tc>
          <w:tcPr>
            <w:tcW w:w="774" w:type="pct"/>
            <w:gridSpan w:val="2"/>
            <w:vAlign w:val="center"/>
          </w:tcPr>
          <w:p w:rsidR="0091627E" w:rsidRPr="00BA4AD3" w:rsidRDefault="0091627E" w:rsidP="00BA4AD3">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BA4AD3">
              <w:rPr>
                <w:rFonts w:ascii="標楷體" w:eastAsia="標楷體" w:hAnsi="標楷體"/>
                <w:sz w:val="28"/>
                <w:szCs w:val="28"/>
              </w:rPr>
              <w:t>丁</w:t>
            </w:r>
          </w:p>
        </w:tc>
        <w:tc>
          <w:tcPr>
            <w:tcW w:w="814" w:type="pct"/>
            <w:gridSpan w:val="2"/>
            <w:vAlign w:val="center"/>
          </w:tcPr>
          <w:p w:rsidR="0091627E" w:rsidRPr="00BA4AD3" w:rsidRDefault="0091627E" w:rsidP="00BA4AD3">
            <w:pPr>
              <w:kinsoku w:val="0"/>
              <w:overflowPunct w:val="0"/>
              <w:autoSpaceDE w:val="0"/>
              <w:autoSpaceDN w:val="0"/>
              <w:adjustRightInd w:val="0"/>
              <w:snapToGrid w:val="0"/>
              <w:spacing w:line="400" w:lineRule="exact"/>
              <w:ind w:leftChars="10" w:left="24" w:rightChars="10" w:right="24"/>
              <w:jc w:val="center"/>
              <w:rPr>
                <w:rFonts w:ascii="標楷體" w:eastAsia="標楷體" w:hAnsi="標楷體"/>
                <w:sz w:val="28"/>
                <w:szCs w:val="28"/>
              </w:rPr>
            </w:pPr>
            <w:r w:rsidRPr="00BA4AD3">
              <w:rPr>
                <w:rFonts w:ascii="標楷體" w:eastAsia="標楷體" w:hAnsi="標楷體"/>
                <w:sz w:val="28"/>
                <w:szCs w:val="28"/>
              </w:rPr>
              <w:t>戊</w:t>
            </w:r>
          </w:p>
        </w:tc>
      </w:tr>
      <w:tr w:rsidR="0091627E" w:rsidRPr="00BA4AD3" w:rsidTr="00BA4AD3">
        <w:trPr>
          <w:cantSplit/>
          <w:trHeight w:val="974"/>
        </w:trPr>
        <w:tc>
          <w:tcPr>
            <w:tcW w:w="1047" w:type="pct"/>
            <w:vAlign w:val="center"/>
          </w:tcPr>
          <w:p w:rsidR="0091627E" w:rsidRPr="00BA4AD3"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r w:rsidRPr="00BA4AD3">
              <w:rPr>
                <w:rFonts w:ascii="標楷體" w:eastAsia="標楷體" w:hAnsi="標楷體" w:hint="eastAsia"/>
                <w:sz w:val="28"/>
                <w:szCs w:val="28"/>
              </w:rPr>
              <w:t>廠 商 名 稱</w:t>
            </w:r>
          </w:p>
        </w:tc>
        <w:tc>
          <w:tcPr>
            <w:tcW w:w="828" w:type="pct"/>
            <w:gridSpan w:val="2"/>
            <w:vAlign w:val="center"/>
          </w:tcPr>
          <w:p w:rsidR="0091627E" w:rsidRPr="00BA4AD3"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p>
        </w:tc>
        <w:tc>
          <w:tcPr>
            <w:tcW w:w="764" w:type="pct"/>
            <w:gridSpan w:val="2"/>
            <w:vAlign w:val="center"/>
          </w:tcPr>
          <w:p w:rsidR="0091627E" w:rsidRPr="00BA4AD3"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p>
        </w:tc>
        <w:tc>
          <w:tcPr>
            <w:tcW w:w="773" w:type="pct"/>
            <w:gridSpan w:val="2"/>
            <w:vAlign w:val="center"/>
          </w:tcPr>
          <w:p w:rsidR="0091627E" w:rsidRPr="00BA4AD3"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p>
        </w:tc>
        <w:tc>
          <w:tcPr>
            <w:tcW w:w="774" w:type="pct"/>
            <w:gridSpan w:val="2"/>
            <w:vAlign w:val="center"/>
          </w:tcPr>
          <w:p w:rsidR="0091627E" w:rsidRPr="00BA4AD3"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p>
        </w:tc>
        <w:tc>
          <w:tcPr>
            <w:tcW w:w="814" w:type="pct"/>
            <w:gridSpan w:val="2"/>
            <w:vAlign w:val="center"/>
          </w:tcPr>
          <w:p w:rsidR="0091627E" w:rsidRPr="00BA4AD3"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p>
        </w:tc>
      </w:tr>
      <w:tr w:rsidR="0091627E" w:rsidRPr="0091627E" w:rsidTr="00BA4AD3">
        <w:trPr>
          <w:cantSplit/>
          <w:trHeight w:val="1131"/>
        </w:trPr>
        <w:tc>
          <w:tcPr>
            <w:tcW w:w="1047" w:type="pct"/>
            <w:tcBorders>
              <w:tl2br w:val="single" w:sz="4" w:space="0" w:color="auto"/>
            </w:tcBorders>
            <w:vAlign w:val="center"/>
          </w:tcPr>
          <w:p w:rsidR="0091627E" w:rsidRPr="00C00EA3" w:rsidRDefault="00C00EA3" w:rsidP="00C00EA3">
            <w:pPr>
              <w:kinsoku w:val="0"/>
              <w:overflowPunct w:val="0"/>
              <w:autoSpaceDE w:val="0"/>
              <w:autoSpaceDN w:val="0"/>
              <w:adjustRightInd w:val="0"/>
              <w:snapToGrid w:val="0"/>
              <w:spacing w:line="400" w:lineRule="exact"/>
              <w:jc w:val="both"/>
              <w:rPr>
                <w:rFonts w:ascii="標楷體" w:eastAsia="標楷體" w:hAnsi="標楷體"/>
                <w:sz w:val="20"/>
                <w:szCs w:val="20"/>
              </w:rPr>
            </w:pPr>
            <w:r>
              <w:rPr>
                <w:rFonts w:ascii="標楷體" w:eastAsia="標楷體" w:hAnsi="標楷體" w:hint="eastAsia"/>
                <w:sz w:val="20"/>
                <w:szCs w:val="20"/>
              </w:rPr>
              <w:t xml:space="preserve">       </w:t>
            </w:r>
            <w:r w:rsidR="0091627E" w:rsidRPr="00C00EA3">
              <w:rPr>
                <w:rFonts w:ascii="標楷體" w:eastAsia="標楷體" w:hAnsi="標楷體" w:hint="eastAsia"/>
                <w:sz w:val="20"/>
                <w:szCs w:val="20"/>
              </w:rPr>
              <w:t>評分/序位</w:t>
            </w:r>
          </w:p>
          <w:p w:rsidR="0091627E" w:rsidRPr="00C00EA3" w:rsidRDefault="0091627E" w:rsidP="00BA4AD3">
            <w:pPr>
              <w:kinsoku w:val="0"/>
              <w:overflowPunct w:val="0"/>
              <w:autoSpaceDE w:val="0"/>
              <w:autoSpaceDN w:val="0"/>
              <w:adjustRightInd w:val="0"/>
              <w:snapToGrid w:val="0"/>
              <w:spacing w:line="400" w:lineRule="exact"/>
              <w:jc w:val="both"/>
              <w:rPr>
                <w:rFonts w:ascii="標楷體" w:eastAsia="標楷體" w:hAnsi="標楷體"/>
                <w:sz w:val="20"/>
                <w:szCs w:val="20"/>
              </w:rPr>
            </w:pPr>
            <w:r w:rsidRPr="00C00EA3">
              <w:rPr>
                <w:rFonts w:ascii="標楷體" w:eastAsia="標楷體" w:hAnsi="標楷體" w:hint="eastAsia"/>
                <w:sz w:val="20"/>
                <w:szCs w:val="20"/>
              </w:rPr>
              <w:t>出席委員編號</w:t>
            </w:r>
          </w:p>
        </w:tc>
        <w:tc>
          <w:tcPr>
            <w:tcW w:w="43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評分</w:t>
            </w:r>
          </w:p>
        </w:tc>
        <w:tc>
          <w:tcPr>
            <w:tcW w:w="39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序位</w:t>
            </w: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評分</w:t>
            </w:r>
          </w:p>
        </w:tc>
        <w:tc>
          <w:tcPr>
            <w:tcW w:w="37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序位</w:t>
            </w:r>
          </w:p>
        </w:tc>
        <w:tc>
          <w:tcPr>
            <w:tcW w:w="37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評分</w:t>
            </w:r>
          </w:p>
        </w:tc>
        <w:tc>
          <w:tcPr>
            <w:tcW w:w="400"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序位</w:t>
            </w: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評分</w:t>
            </w:r>
          </w:p>
        </w:tc>
        <w:tc>
          <w:tcPr>
            <w:tcW w:w="38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序位</w:t>
            </w:r>
          </w:p>
        </w:tc>
        <w:tc>
          <w:tcPr>
            <w:tcW w:w="41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評分</w:t>
            </w:r>
          </w:p>
        </w:tc>
        <w:tc>
          <w:tcPr>
            <w:tcW w:w="40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序位</w:t>
            </w:r>
          </w:p>
        </w:tc>
      </w:tr>
      <w:tr w:rsidR="0091627E" w:rsidRPr="0091627E" w:rsidTr="00BA4AD3">
        <w:trPr>
          <w:cantSplit/>
          <w:trHeight w:val="694"/>
        </w:trPr>
        <w:tc>
          <w:tcPr>
            <w:tcW w:w="104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1</w:t>
            </w:r>
          </w:p>
        </w:tc>
        <w:tc>
          <w:tcPr>
            <w:tcW w:w="43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9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0"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1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r>
      <w:tr w:rsidR="0091627E" w:rsidRPr="0091627E" w:rsidTr="00BA4AD3">
        <w:trPr>
          <w:cantSplit/>
          <w:trHeight w:val="704"/>
        </w:trPr>
        <w:tc>
          <w:tcPr>
            <w:tcW w:w="104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2</w:t>
            </w:r>
          </w:p>
        </w:tc>
        <w:tc>
          <w:tcPr>
            <w:tcW w:w="43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9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0"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1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r>
      <w:tr w:rsidR="0091627E" w:rsidRPr="0091627E" w:rsidTr="00BA4AD3">
        <w:trPr>
          <w:cantSplit/>
          <w:trHeight w:val="687"/>
        </w:trPr>
        <w:tc>
          <w:tcPr>
            <w:tcW w:w="104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3</w:t>
            </w:r>
          </w:p>
        </w:tc>
        <w:tc>
          <w:tcPr>
            <w:tcW w:w="43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9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0"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1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r>
      <w:tr w:rsidR="0091627E" w:rsidRPr="0091627E" w:rsidTr="00BA4AD3">
        <w:trPr>
          <w:cantSplit/>
          <w:trHeight w:val="710"/>
        </w:trPr>
        <w:tc>
          <w:tcPr>
            <w:tcW w:w="104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4</w:t>
            </w:r>
          </w:p>
        </w:tc>
        <w:tc>
          <w:tcPr>
            <w:tcW w:w="43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9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0"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1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r>
      <w:tr w:rsidR="0091627E" w:rsidRPr="0091627E" w:rsidTr="00BA4AD3">
        <w:trPr>
          <w:cantSplit/>
          <w:trHeight w:val="692"/>
        </w:trPr>
        <w:tc>
          <w:tcPr>
            <w:tcW w:w="104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5</w:t>
            </w:r>
          </w:p>
        </w:tc>
        <w:tc>
          <w:tcPr>
            <w:tcW w:w="43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9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0"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1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r>
      <w:tr w:rsidR="0091627E" w:rsidRPr="0091627E" w:rsidTr="00BA4AD3">
        <w:trPr>
          <w:cantSplit/>
          <w:trHeight w:val="702"/>
        </w:trPr>
        <w:tc>
          <w:tcPr>
            <w:tcW w:w="104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6</w:t>
            </w:r>
          </w:p>
        </w:tc>
        <w:tc>
          <w:tcPr>
            <w:tcW w:w="43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9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0"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1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r>
      <w:tr w:rsidR="0091627E" w:rsidRPr="0091627E" w:rsidTr="00BA4AD3">
        <w:trPr>
          <w:cantSplit/>
          <w:trHeight w:val="699"/>
        </w:trPr>
        <w:tc>
          <w:tcPr>
            <w:tcW w:w="104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7</w:t>
            </w:r>
          </w:p>
        </w:tc>
        <w:tc>
          <w:tcPr>
            <w:tcW w:w="43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9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0"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1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r>
      <w:tr w:rsidR="0091627E" w:rsidRPr="0091627E" w:rsidTr="00BA4AD3">
        <w:trPr>
          <w:cantSplit/>
          <w:trHeight w:val="440"/>
        </w:trPr>
        <w:tc>
          <w:tcPr>
            <w:tcW w:w="104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序位數合計/平均分數</w:t>
            </w:r>
          </w:p>
        </w:tc>
        <w:tc>
          <w:tcPr>
            <w:tcW w:w="43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97"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7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0"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8"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386"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11"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403" w:type="pct"/>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r>
      <w:tr w:rsidR="0091627E" w:rsidRPr="0091627E" w:rsidTr="00BA4AD3">
        <w:trPr>
          <w:cantSplit/>
          <w:trHeight w:val="460"/>
        </w:trPr>
        <w:tc>
          <w:tcPr>
            <w:tcW w:w="1047" w:type="pct"/>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平均是否達合格分數</w:t>
            </w:r>
          </w:p>
        </w:tc>
        <w:tc>
          <w:tcPr>
            <w:tcW w:w="828" w:type="pct"/>
            <w:gridSpan w:val="2"/>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764" w:type="pct"/>
            <w:gridSpan w:val="2"/>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773" w:type="pct"/>
            <w:gridSpan w:val="2"/>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774" w:type="pct"/>
            <w:gridSpan w:val="2"/>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814" w:type="pct"/>
            <w:gridSpan w:val="2"/>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r>
      <w:tr w:rsidR="0091627E" w:rsidRPr="0091627E" w:rsidTr="00BA4AD3">
        <w:trPr>
          <w:cantSplit/>
          <w:trHeight w:val="460"/>
        </w:trPr>
        <w:tc>
          <w:tcPr>
            <w:tcW w:w="1047" w:type="pct"/>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是否有出席委員二分之一以上委員認為不及格</w:t>
            </w:r>
          </w:p>
        </w:tc>
        <w:tc>
          <w:tcPr>
            <w:tcW w:w="828" w:type="pct"/>
            <w:gridSpan w:val="2"/>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764" w:type="pct"/>
            <w:gridSpan w:val="2"/>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773" w:type="pct"/>
            <w:gridSpan w:val="2"/>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774" w:type="pct"/>
            <w:gridSpan w:val="2"/>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814" w:type="pct"/>
            <w:gridSpan w:val="2"/>
            <w:tcBorders>
              <w:bottom w:val="single" w:sz="4" w:space="0" w:color="auto"/>
            </w:tcBorders>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r>
      <w:tr w:rsidR="0091627E" w:rsidRPr="0091627E" w:rsidTr="00BA4AD3">
        <w:trPr>
          <w:cantSplit/>
          <w:trHeight w:val="215"/>
        </w:trPr>
        <w:tc>
          <w:tcPr>
            <w:tcW w:w="1047" w:type="pct"/>
            <w:shd w:val="clear" w:color="auto" w:fill="CCCCCC"/>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r w:rsidRPr="0091627E">
              <w:rPr>
                <w:rFonts w:ascii="標楷體" w:eastAsia="標楷體" w:hAnsi="標楷體" w:hint="eastAsia"/>
                <w:szCs w:val="24"/>
              </w:rPr>
              <w:t>經評選委員決議評選結果</w:t>
            </w:r>
          </w:p>
        </w:tc>
        <w:tc>
          <w:tcPr>
            <w:tcW w:w="828" w:type="pct"/>
            <w:gridSpan w:val="2"/>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764" w:type="pct"/>
            <w:gridSpan w:val="2"/>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773" w:type="pct"/>
            <w:gridSpan w:val="2"/>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774" w:type="pct"/>
            <w:gridSpan w:val="2"/>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c>
          <w:tcPr>
            <w:tcW w:w="814" w:type="pct"/>
            <w:gridSpan w:val="2"/>
            <w:vAlign w:val="center"/>
          </w:tcPr>
          <w:p w:rsidR="0091627E" w:rsidRPr="0091627E" w:rsidRDefault="0091627E" w:rsidP="00BA4AD3">
            <w:pPr>
              <w:kinsoku w:val="0"/>
              <w:overflowPunct w:val="0"/>
              <w:autoSpaceDE w:val="0"/>
              <w:autoSpaceDN w:val="0"/>
              <w:adjustRightInd w:val="0"/>
              <w:snapToGrid w:val="0"/>
              <w:spacing w:line="400" w:lineRule="exact"/>
              <w:jc w:val="both"/>
              <w:rPr>
                <w:rFonts w:ascii="標楷體" w:eastAsia="標楷體" w:hAnsi="標楷體"/>
                <w:szCs w:val="24"/>
              </w:rPr>
            </w:pPr>
          </w:p>
        </w:tc>
      </w:tr>
    </w:tbl>
    <w:p w:rsidR="0091627E" w:rsidRPr="00DC128A" w:rsidRDefault="0091627E" w:rsidP="0091627E">
      <w:pPr>
        <w:kinsoku w:val="0"/>
        <w:overflowPunct w:val="0"/>
        <w:autoSpaceDE w:val="0"/>
        <w:autoSpaceDN w:val="0"/>
        <w:adjustRightInd w:val="0"/>
        <w:snapToGrid w:val="0"/>
        <w:spacing w:line="480" w:lineRule="exact"/>
        <w:ind w:left="799" w:hangingChars="285" w:hanging="799"/>
        <w:jc w:val="both"/>
        <w:rPr>
          <w:rFonts w:ascii="標楷體" w:eastAsia="標楷體" w:hAnsi="標楷體"/>
          <w:b/>
          <w:sz w:val="28"/>
          <w:szCs w:val="28"/>
        </w:rPr>
      </w:pPr>
      <w:r w:rsidRPr="00DC128A">
        <w:rPr>
          <w:rFonts w:ascii="標楷體" w:eastAsia="標楷體" w:hAnsi="標楷體" w:hint="eastAsia"/>
          <w:b/>
          <w:sz w:val="28"/>
          <w:szCs w:val="28"/>
        </w:rPr>
        <w:lastRenderedPageBreak/>
        <w:t>評選委員簽認：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66"/>
        <w:gridCol w:w="1364"/>
        <w:gridCol w:w="1364"/>
        <w:gridCol w:w="1364"/>
        <w:gridCol w:w="1364"/>
      </w:tblGrid>
      <w:tr w:rsidR="0091627E" w:rsidRPr="00DC128A" w:rsidTr="00BA4AD3">
        <w:trPr>
          <w:trHeight w:val="568"/>
        </w:trPr>
        <w:tc>
          <w:tcPr>
            <w:tcW w:w="1403" w:type="dxa"/>
            <w:vAlign w:val="center"/>
          </w:tcPr>
          <w:p w:rsidR="0091627E" w:rsidRPr="00DC128A"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r w:rsidRPr="00DC128A">
              <w:rPr>
                <w:rFonts w:ascii="標楷體" w:eastAsia="標楷體" w:hAnsi="標楷體" w:hint="eastAsia"/>
                <w:sz w:val="28"/>
                <w:szCs w:val="28"/>
              </w:rPr>
              <w:t>評選委員</w:t>
            </w:r>
          </w:p>
        </w:tc>
        <w:tc>
          <w:tcPr>
            <w:tcW w:w="1403" w:type="dxa"/>
            <w:vAlign w:val="center"/>
          </w:tcPr>
          <w:p w:rsidR="0091627E" w:rsidRPr="00DC128A"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r w:rsidRPr="00DC128A">
              <w:rPr>
                <w:rFonts w:ascii="標楷體" w:eastAsia="標楷體" w:hAnsi="標楷體" w:hint="eastAsia"/>
                <w:sz w:val="28"/>
                <w:szCs w:val="28"/>
              </w:rPr>
              <w:t>單位職稱</w:t>
            </w:r>
          </w:p>
        </w:tc>
        <w:tc>
          <w:tcPr>
            <w:tcW w:w="1402" w:type="dxa"/>
            <w:vAlign w:val="center"/>
          </w:tcPr>
          <w:p w:rsidR="0091627E" w:rsidRPr="00DC128A"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r w:rsidRPr="00DC128A">
              <w:rPr>
                <w:rFonts w:ascii="標楷體" w:eastAsia="標楷體" w:hAnsi="標楷體" w:hint="eastAsia"/>
                <w:sz w:val="28"/>
                <w:szCs w:val="28"/>
              </w:rPr>
              <w:t>簽名</w:t>
            </w:r>
          </w:p>
        </w:tc>
        <w:tc>
          <w:tcPr>
            <w:tcW w:w="1402" w:type="dxa"/>
            <w:vAlign w:val="center"/>
          </w:tcPr>
          <w:p w:rsidR="0091627E" w:rsidRPr="00DC128A"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r w:rsidRPr="00DC128A">
              <w:rPr>
                <w:rFonts w:ascii="標楷體" w:eastAsia="標楷體" w:hAnsi="標楷體" w:hint="eastAsia"/>
                <w:sz w:val="28"/>
                <w:szCs w:val="28"/>
              </w:rPr>
              <w:t>評選委員</w:t>
            </w:r>
          </w:p>
        </w:tc>
        <w:tc>
          <w:tcPr>
            <w:tcW w:w="1402" w:type="dxa"/>
            <w:vAlign w:val="center"/>
          </w:tcPr>
          <w:p w:rsidR="0091627E" w:rsidRPr="00DC128A"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r w:rsidRPr="00DC128A">
              <w:rPr>
                <w:rFonts w:ascii="標楷體" w:eastAsia="標楷體" w:hAnsi="標楷體" w:hint="eastAsia"/>
                <w:sz w:val="28"/>
                <w:szCs w:val="28"/>
              </w:rPr>
              <w:t>單位職稱</w:t>
            </w:r>
          </w:p>
        </w:tc>
        <w:tc>
          <w:tcPr>
            <w:tcW w:w="1402" w:type="dxa"/>
            <w:vAlign w:val="center"/>
          </w:tcPr>
          <w:p w:rsidR="0091627E" w:rsidRPr="00DC128A" w:rsidRDefault="0091627E" w:rsidP="00BA4AD3">
            <w:pPr>
              <w:kinsoku w:val="0"/>
              <w:overflowPunct w:val="0"/>
              <w:autoSpaceDE w:val="0"/>
              <w:autoSpaceDN w:val="0"/>
              <w:adjustRightInd w:val="0"/>
              <w:snapToGrid w:val="0"/>
              <w:spacing w:line="400" w:lineRule="exact"/>
              <w:jc w:val="center"/>
              <w:rPr>
                <w:rFonts w:ascii="標楷體" w:eastAsia="標楷體" w:hAnsi="標楷體"/>
                <w:sz w:val="28"/>
                <w:szCs w:val="28"/>
              </w:rPr>
            </w:pPr>
            <w:r w:rsidRPr="00DC128A">
              <w:rPr>
                <w:rFonts w:ascii="標楷體" w:eastAsia="標楷體" w:hAnsi="標楷體" w:hint="eastAsia"/>
                <w:sz w:val="28"/>
                <w:szCs w:val="28"/>
              </w:rPr>
              <w:t>簽名</w:t>
            </w:r>
          </w:p>
        </w:tc>
      </w:tr>
      <w:tr w:rsidR="0091627E" w:rsidRPr="00DC128A" w:rsidTr="0091627E">
        <w:trPr>
          <w:trHeight w:val="527"/>
        </w:trPr>
        <w:tc>
          <w:tcPr>
            <w:tcW w:w="1403"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3"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r>
      <w:tr w:rsidR="0091627E" w:rsidRPr="00DC128A" w:rsidTr="0091627E">
        <w:trPr>
          <w:trHeight w:val="529"/>
        </w:trPr>
        <w:tc>
          <w:tcPr>
            <w:tcW w:w="1403"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3"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r>
      <w:tr w:rsidR="0091627E" w:rsidRPr="00DC128A" w:rsidTr="0091627E">
        <w:trPr>
          <w:trHeight w:val="523"/>
        </w:trPr>
        <w:tc>
          <w:tcPr>
            <w:tcW w:w="1403"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3"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pStyle w:val="Web"/>
              <w:widowControl w:val="0"/>
              <w:kinsoku w:val="0"/>
              <w:overflowPunct w:val="0"/>
              <w:autoSpaceDE w:val="0"/>
              <w:autoSpaceDN w:val="0"/>
              <w:adjustRightInd w:val="0"/>
              <w:snapToGrid w:val="0"/>
              <w:spacing w:before="0" w:beforeAutospacing="0" w:after="0" w:afterAutospacing="0" w:line="480" w:lineRule="exact"/>
              <w:jc w:val="both"/>
              <w:rPr>
                <w:rFonts w:ascii="標楷體" w:eastAsia="標楷體" w:hAnsi="標楷體"/>
                <w:kern w:val="2"/>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r>
      <w:tr w:rsidR="0091627E" w:rsidRPr="00DC128A" w:rsidTr="0091627E">
        <w:trPr>
          <w:trHeight w:val="531"/>
        </w:trPr>
        <w:tc>
          <w:tcPr>
            <w:tcW w:w="1403"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3"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c>
          <w:tcPr>
            <w:tcW w:w="1402" w:type="dxa"/>
          </w:tcPr>
          <w:p w:rsidR="0091627E" w:rsidRPr="00DC128A" w:rsidRDefault="0091627E" w:rsidP="00D373A8">
            <w:pPr>
              <w:kinsoku w:val="0"/>
              <w:overflowPunct w:val="0"/>
              <w:autoSpaceDE w:val="0"/>
              <w:autoSpaceDN w:val="0"/>
              <w:adjustRightInd w:val="0"/>
              <w:snapToGrid w:val="0"/>
              <w:spacing w:line="480" w:lineRule="exact"/>
              <w:jc w:val="both"/>
              <w:rPr>
                <w:rFonts w:ascii="標楷體" w:eastAsia="標楷體" w:hAnsi="標楷體"/>
                <w:sz w:val="28"/>
                <w:szCs w:val="28"/>
              </w:rPr>
            </w:pPr>
          </w:p>
        </w:tc>
      </w:tr>
    </w:tbl>
    <w:p w:rsidR="0091627E" w:rsidRPr="00BA4AD3" w:rsidRDefault="0091627E" w:rsidP="00BA4AD3">
      <w:pPr>
        <w:kinsoku w:val="0"/>
        <w:overflowPunct w:val="0"/>
        <w:autoSpaceDE w:val="0"/>
        <w:autoSpaceDN w:val="0"/>
        <w:adjustRightInd w:val="0"/>
        <w:snapToGrid w:val="0"/>
        <w:spacing w:line="400" w:lineRule="exact"/>
        <w:ind w:left="492" w:hangingChars="205" w:hanging="492"/>
        <w:jc w:val="both"/>
        <w:rPr>
          <w:rFonts w:ascii="標楷體" w:eastAsia="標楷體" w:hAnsi="標楷體"/>
          <w:szCs w:val="24"/>
        </w:rPr>
      </w:pPr>
      <w:proofErr w:type="gramStart"/>
      <w:r w:rsidRPr="00BA4AD3">
        <w:rPr>
          <w:rFonts w:ascii="標楷體" w:eastAsia="標楷體" w:hAnsi="標楷體" w:hint="eastAsia"/>
          <w:szCs w:val="24"/>
        </w:rPr>
        <w:t>註</w:t>
      </w:r>
      <w:proofErr w:type="gramEnd"/>
      <w:r w:rsidRPr="00BA4AD3">
        <w:rPr>
          <w:rFonts w:ascii="標楷體" w:eastAsia="標楷體" w:hAnsi="標楷體" w:hint="eastAsia"/>
          <w:szCs w:val="24"/>
        </w:rPr>
        <w:t>：委員所評定之總評分達70分以上為及格，低於70分為不及格。若有出席委員二分之一以上委員認為不及格，或所有出席評選委員評定廠商之平均分數未達70分者，則該廠商不得列入優勝廠商排名，且不得作為決標、議價之對象。</w:t>
      </w:r>
    </w:p>
    <w:sectPr w:rsidR="0091627E" w:rsidRPr="00BA4AD3" w:rsidSect="00FE715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CD8" w:rsidRDefault="00D71CD8" w:rsidP="00E510FD">
      <w:r>
        <w:separator/>
      </w:r>
    </w:p>
  </w:endnote>
  <w:endnote w:type="continuationSeparator" w:id="0">
    <w:p w:rsidR="00D71CD8" w:rsidRDefault="00D71CD8" w:rsidP="00E5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CD8" w:rsidRDefault="00D71CD8" w:rsidP="00E510FD">
      <w:r>
        <w:separator/>
      </w:r>
    </w:p>
  </w:footnote>
  <w:footnote w:type="continuationSeparator" w:id="0">
    <w:p w:rsidR="00D71CD8" w:rsidRDefault="00D71CD8" w:rsidP="00E51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7CFA"/>
    <w:multiLevelType w:val="multilevel"/>
    <w:tmpl w:val="D0CCCD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E"/>
    <w:rsid w:val="0013655F"/>
    <w:rsid w:val="002F32BB"/>
    <w:rsid w:val="003C219C"/>
    <w:rsid w:val="005C3352"/>
    <w:rsid w:val="00626E13"/>
    <w:rsid w:val="00631BE9"/>
    <w:rsid w:val="00663B64"/>
    <w:rsid w:val="0082056B"/>
    <w:rsid w:val="008B2F48"/>
    <w:rsid w:val="008B3684"/>
    <w:rsid w:val="0091627E"/>
    <w:rsid w:val="009A7D65"/>
    <w:rsid w:val="00A250C2"/>
    <w:rsid w:val="00B44BAC"/>
    <w:rsid w:val="00BA4AD3"/>
    <w:rsid w:val="00C00EA3"/>
    <w:rsid w:val="00D6099C"/>
    <w:rsid w:val="00D71CD8"/>
    <w:rsid w:val="00E42FED"/>
    <w:rsid w:val="00E510FD"/>
    <w:rsid w:val="00F77D85"/>
    <w:rsid w:val="00F96426"/>
    <w:rsid w:val="00FE684C"/>
    <w:rsid w:val="00FE7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9042FC-CD7A-4485-90F6-902206E2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glish">
    <w:name w:val="English"/>
    <w:basedOn w:val="a3"/>
    <w:rsid w:val="0091627E"/>
    <w:pPr>
      <w:tabs>
        <w:tab w:val="num" w:pos="361"/>
      </w:tabs>
      <w:adjustRightInd w:val="0"/>
      <w:contextualSpacing w:val="0"/>
      <w:jc w:val="both"/>
      <w:textAlignment w:val="baseline"/>
    </w:pPr>
    <w:rPr>
      <w:rFonts w:ascii="Times New Roman" w:eastAsia="華康中楷體" w:hAnsi="Times New Roman" w:cs="Times New Roman"/>
      <w:kern w:val="0"/>
      <w:sz w:val="28"/>
      <w:szCs w:val="20"/>
    </w:rPr>
  </w:style>
  <w:style w:type="paragraph" w:styleId="Web">
    <w:name w:val="Normal (Web)"/>
    <w:basedOn w:val="a"/>
    <w:rsid w:val="0091627E"/>
    <w:pPr>
      <w:widowControl/>
      <w:spacing w:before="100" w:beforeAutospacing="1" w:after="100" w:afterAutospacing="1"/>
    </w:pPr>
    <w:rPr>
      <w:rFonts w:ascii="新細明體" w:eastAsia="新細明體" w:hAnsi="新細明體" w:cs="Times New Roman"/>
      <w:kern w:val="0"/>
      <w:szCs w:val="24"/>
    </w:rPr>
  </w:style>
  <w:style w:type="paragraph" w:styleId="a3">
    <w:name w:val="List Number"/>
    <w:basedOn w:val="a"/>
    <w:uiPriority w:val="99"/>
    <w:semiHidden/>
    <w:unhideWhenUsed/>
    <w:rsid w:val="0091627E"/>
    <w:pPr>
      <w:tabs>
        <w:tab w:val="num" w:pos="720"/>
      </w:tabs>
      <w:ind w:left="720" w:hanging="720"/>
      <w:contextualSpacing/>
    </w:pPr>
  </w:style>
  <w:style w:type="paragraph" w:styleId="a4">
    <w:name w:val="header"/>
    <w:basedOn w:val="a"/>
    <w:link w:val="a5"/>
    <w:uiPriority w:val="99"/>
    <w:unhideWhenUsed/>
    <w:rsid w:val="00E510FD"/>
    <w:pPr>
      <w:tabs>
        <w:tab w:val="center" w:pos="4153"/>
        <w:tab w:val="right" w:pos="8306"/>
      </w:tabs>
      <w:snapToGrid w:val="0"/>
    </w:pPr>
    <w:rPr>
      <w:sz w:val="20"/>
      <w:szCs w:val="20"/>
    </w:rPr>
  </w:style>
  <w:style w:type="character" w:customStyle="1" w:styleId="a5">
    <w:name w:val="頁首 字元"/>
    <w:basedOn w:val="a0"/>
    <w:link w:val="a4"/>
    <w:uiPriority w:val="99"/>
    <w:rsid w:val="00E510FD"/>
    <w:rPr>
      <w:sz w:val="20"/>
      <w:szCs w:val="20"/>
    </w:rPr>
  </w:style>
  <w:style w:type="paragraph" w:styleId="a6">
    <w:name w:val="footer"/>
    <w:basedOn w:val="a"/>
    <w:link w:val="a7"/>
    <w:uiPriority w:val="99"/>
    <w:unhideWhenUsed/>
    <w:rsid w:val="00E510FD"/>
    <w:pPr>
      <w:tabs>
        <w:tab w:val="center" w:pos="4153"/>
        <w:tab w:val="right" w:pos="8306"/>
      </w:tabs>
      <w:snapToGrid w:val="0"/>
    </w:pPr>
    <w:rPr>
      <w:sz w:val="20"/>
      <w:szCs w:val="20"/>
    </w:rPr>
  </w:style>
  <w:style w:type="character" w:customStyle="1" w:styleId="a7">
    <w:name w:val="頁尾 字元"/>
    <w:basedOn w:val="a0"/>
    <w:link w:val="a6"/>
    <w:uiPriority w:val="99"/>
    <w:rsid w:val="00E510FD"/>
    <w:rPr>
      <w:sz w:val="20"/>
      <w:szCs w:val="20"/>
    </w:rPr>
  </w:style>
  <w:style w:type="paragraph" w:styleId="a8">
    <w:name w:val="Balloon Text"/>
    <w:basedOn w:val="a"/>
    <w:link w:val="a9"/>
    <w:uiPriority w:val="99"/>
    <w:semiHidden/>
    <w:unhideWhenUsed/>
    <w:rsid w:val="00E510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51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user</cp:lastModifiedBy>
  <cp:revision>5</cp:revision>
  <cp:lastPrinted>2015-06-10T06:11:00Z</cp:lastPrinted>
  <dcterms:created xsi:type="dcterms:W3CDTF">2018-07-04T08:38:00Z</dcterms:created>
  <dcterms:modified xsi:type="dcterms:W3CDTF">2018-07-05T03:45:00Z</dcterms:modified>
</cp:coreProperties>
</file>