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4E" w:rsidRPr="00A366E2" w:rsidRDefault="008F514E" w:rsidP="00955C09">
      <w:pPr>
        <w:wordWrap w:val="0"/>
        <w:ind w:firstLine="0"/>
        <w:jc w:val="right"/>
        <w:rPr>
          <w:rFonts w:ascii="Times New Roman" w:hAnsi="Times New Roman" w:cs="Times New Roman"/>
        </w:rPr>
      </w:pPr>
      <w:r w:rsidRPr="00A366E2">
        <w:rPr>
          <w:rFonts w:ascii="Times New Roman" w:hAnsi="Times New Roman" w:cs="Times New Roman"/>
        </w:rPr>
        <w:t>Page 1/5</w:t>
      </w:r>
    </w:p>
    <w:p w:rsidR="008F514E" w:rsidRPr="00A366E2" w:rsidRDefault="008F514E" w:rsidP="00DE619A">
      <w:pPr>
        <w:ind w:firstLine="0"/>
        <w:jc w:val="center"/>
        <w:rPr>
          <w:rFonts w:ascii="Times New Roman" w:hAnsi="Times New Roman" w:cs="Times New Roman"/>
          <w:b/>
          <w:bCs/>
          <w:color w:val="000000"/>
          <w:kern w:val="0"/>
          <w:sz w:val="28"/>
          <w:szCs w:val="28"/>
        </w:rPr>
      </w:pPr>
      <w:r w:rsidRPr="00A366E2">
        <w:rPr>
          <w:rFonts w:ascii="Times New Roman" w:hAnsi="Times New Roman" w:cs="Times New Roman"/>
          <w:b/>
          <w:bCs/>
          <w:color w:val="000000"/>
          <w:kern w:val="0"/>
          <w:sz w:val="28"/>
          <w:szCs w:val="28"/>
        </w:rPr>
        <w:t xml:space="preserve">Limited </w:t>
      </w:r>
      <w:r>
        <w:rPr>
          <w:rFonts w:ascii="Times New Roman" w:hAnsi="Times New Roman" w:cs="Times New Roman"/>
          <w:b/>
          <w:bCs/>
          <w:color w:val="000000"/>
          <w:kern w:val="0"/>
          <w:sz w:val="28"/>
          <w:szCs w:val="28"/>
        </w:rPr>
        <w:t>T</w:t>
      </w:r>
      <w:r w:rsidRPr="00A366E2">
        <w:rPr>
          <w:rFonts w:ascii="Times New Roman" w:hAnsi="Times New Roman" w:cs="Times New Roman"/>
          <w:b/>
          <w:bCs/>
          <w:color w:val="000000"/>
          <w:kern w:val="0"/>
          <w:sz w:val="28"/>
          <w:szCs w:val="28"/>
        </w:rPr>
        <w:t xml:space="preserve">endering </w:t>
      </w:r>
      <w:r>
        <w:rPr>
          <w:rFonts w:ascii="Times New Roman" w:hAnsi="Times New Roman" w:cs="Times New Roman"/>
          <w:b/>
          <w:bCs/>
          <w:color w:val="000000"/>
          <w:kern w:val="0"/>
          <w:sz w:val="28"/>
          <w:szCs w:val="28"/>
        </w:rPr>
        <w:t>C</w:t>
      </w:r>
      <w:r w:rsidRPr="00A366E2">
        <w:rPr>
          <w:rFonts w:ascii="Times New Roman" w:hAnsi="Times New Roman" w:cs="Times New Roman"/>
          <w:b/>
          <w:bCs/>
          <w:color w:val="000000"/>
          <w:kern w:val="0"/>
          <w:sz w:val="28"/>
          <w:szCs w:val="28"/>
        </w:rPr>
        <w:t xml:space="preserve">orrection Notice (through an </w:t>
      </w:r>
      <w:r>
        <w:rPr>
          <w:rFonts w:ascii="Times New Roman" w:hAnsi="Times New Roman" w:cs="Times New Roman"/>
          <w:b/>
          <w:bCs/>
          <w:color w:val="000000"/>
          <w:kern w:val="0"/>
          <w:sz w:val="28"/>
          <w:szCs w:val="28"/>
        </w:rPr>
        <w:t>O</w:t>
      </w:r>
      <w:r w:rsidRPr="00A366E2">
        <w:rPr>
          <w:rFonts w:ascii="Times New Roman" w:hAnsi="Times New Roman" w:cs="Times New Roman"/>
          <w:b/>
          <w:bCs/>
          <w:color w:val="000000"/>
          <w:kern w:val="0"/>
          <w:sz w:val="28"/>
          <w:szCs w:val="28"/>
        </w:rPr>
        <w:t xml:space="preserve">pen </w:t>
      </w:r>
      <w:r>
        <w:rPr>
          <w:rFonts w:ascii="Times New Roman" w:hAnsi="Times New Roman" w:cs="Times New Roman"/>
          <w:b/>
          <w:bCs/>
          <w:color w:val="000000"/>
          <w:kern w:val="0"/>
          <w:sz w:val="28"/>
          <w:szCs w:val="28"/>
        </w:rPr>
        <w:t>E</w:t>
      </w:r>
      <w:r w:rsidRPr="00A366E2">
        <w:rPr>
          <w:rFonts w:ascii="Times New Roman" w:hAnsi="Times New Roman" w:cs="Times New Roman"/>
          <w:b/>
          <w:bCs/>
          <w:color w:val="000000"/>
          <w:kern w:val="0"/>
          <w:sz w:val="28"/>
          <w:szCs w:val="28"/>
        </w:rPr>
        <w:t xml:space="preserve">valuation or </w:t>
      </w:r>
      <w:r>
        <w:rPr>
          <w:rFonts w:ascii="Times New Roman" w:hAnsi="Times New Roman" w:cs="Times New Roman"/>
          <w:b/>
          <w:bCs/>
          <w:color w:val="000000"/>
          <w:kern w:val="0"/>
          <w:sz w:val="28"/>
          <w:szCs w:val="28"/>
        </w:rPr>
        <w:t>O</w:t>
      </w:r>
      <w:r w:rsidRPr="00A366E2">
        <w:rPr>
          <w:rFonts w:ascii="Times New Roman" w:hAnsi="Times New Roman" w:cs="Times New Roman"/>
          <w:b/>
          <w:bCs/>
          <w:color w:val="000000"/>
          <w:kern w:val="0"/>
          <w:sz w:val="28"/>
          <w:szCs w:val="28"/>
        </w:rPr>
        <w:t xml:space="preserve">pen </w:t>
      </w:r>
      <w:r>
        <w:rPr>
          <w:rFonts w:ascii="Times New Roman" w:hAnsi="Times New Roman" w:cs="Times New Roman"/>
          <w:b/>
          <w:bCs/>
          <w:color w:val="000000"/>
          <w:kern w:val="0"/>
          <w:sz w:val="28"/>
          <w:szCs w:val="28"/>
        </w:rPr>
        <w:t>I</w:t>
      </w:r>
      <w:r w:rsidRPr="00A366E2">
        <w:rPr>
          <w:rFonts w:ascii="Times New Roman" w:hAnsi="Times New Roman" w:cs="Times New Roman"/>
          <w:b/>
          <w:bCs/>
          <w:color w:val="000000"/>
          <w:kern w:val="0"/>
          <w:sz w:val="28"/>
          <w:szCs w:val="28"/>
        </w:rPr>
        <w:t>nvitation)</w:t>
      </w:r>
    </w:p>
    <w:p w:rsidR="008F514E" w:rsidRPr="00A366E2" w:rsidRDefault="008F514E" w:rsidP="00DE619A">
      <w:pPr>
        <w:ind w:firstLine="0"/>
        <w:jc w:val="center"/>
        <w:rPr>
          <w:rFonts w:ascii="Times New Roman" w:hAnsi="Times New Roman" w:cs="Times New Roman"/>
          <w:color w:val="000000"/>
          <w:kern w:val="0"/>
          <w:sz w:val="28"/>
          <w:szCs w:val="28"/>
        </w:rPr>
      </w:pPr>
      <w:r w:rsidRPr="00A366E2">
        <w:rPr>
          <w:rFonts w:ascii="Times New Roman" w:hAnsi="Times New Roman" w:cs="Times New Roman"/>
          <w:color w:val="000000"/>
          <w:kern w:val="0"/>
          <w:sz w:val="28"/>
          <w:szCs w:val="28"/>
        </w:rPr>
        <w:t xml:space="preserve">Date of notice: </w:t>
      </w:r>
      <w:r w:rsidRPr="00A366E2">
        <w:rPr>
          <w:rFonts w:ascii="Times New Roman" w:hAnsi="Times New Roman" w:cs="Times New Roman"/>
          <w:b/>
          <w:bCs/>
          <w:color w:val="000000"/>
          <w:kern w:val="0"/>
          <w:sz w:val="28"/>
          <w:szCs w:val="28"/>
        </w:rPr>
        <w:t>2014/01/10</w:t>
      </w:r>
    </w:p>
    <w:tbl>
      <w:tblPr>
        <w:tblW w:w="98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6587"/>
      </w:tblGrid>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r w:rsidRPr="003D7BE6">
              <w:rPr>
                <w:rFonts w:ascii="Times New Roman" w:hAnsi="Times New Roman" w:cs="Times New Roman"/>
              </w:rPr>
              <w:t>Entity information</w:t>
            </w: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Entity code</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Procuring entity</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Legal Affairs Bureau of Kaohsiung City Government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Procuring unit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Secretariat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Address of procuring entity</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3F., No.2, </w:t>
            </w:r>
            <w:proofErr w:type="spellStart"/>
            <w:r w:rsidRPr="003D7BE6">
              <w:rPr>
                <w:rFonts w:ascii="Times New Roman" w:hAnsi="Times New Roman" w:cs="Times New Roman"/>
              </w:rPr>
              <w:t>Sihwei</w:t>
            </w:r>
            <w:proofErr w:type="spellEnd"/>
            <w:r w:rsidRPr="003D7BE6">
              <w:rPr>
                <w:rFonts w:ascii="Times New Roman" w:hAnsi="Times New Roman" w:cs="Times New Roman"/>
              </w:rPr>
              <w:t xml:space="preserve"> 3rd Rd., </w:t>
            </w:r>
            <w:proofErr w:type="spellStart"/>
            <w:r w:rsidRPr="003D7BE6">
              <w:rPr>
                <w:rFonts w:ascii="Times New Roman" w:hAnsi="Times New Roman" w:cs="Times New Roman"/>
              </w:rPr>
              <w:t>Lingya</w:t>
            </w:r>
            <w:proofErr w:type="spellEnd"/>
            <w:r w:rsidRPr="003D7BE6">
              <w:rPr>
                <w:rFonts w:ascii="Times New Roman" w:hAnsi="Times New Roman" w:cs="Times New Roman"/>
              </w:rPr>
              <w:t xml:space="preserve"> Dist., Kaohsiung City 802, Taiwan (R.O.C.)</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Contact person</w:t>
            </w:r>
          </w:p>
        </w:tc>
        <w:tc>
          <w:tcPr>
            <w:tcW w:w="6587" w:type="dxa"/>
          </w:tcPr>
          <w:p w:rsidR="008F514E" w:rsidRPr="003D7BE6" w:rsidRDefault="00726814" w:rsidP="003D7BE6">
            <w:pPr>
              <w:ind w:firstLine="0"/>
              <w:rPr>
                <w:rFonts w:ascii="Times New Roman" w:hAnsi="Times New Roman" w:cs="Times New Roman"/>
              </w:rPr>
            </w:pPr>
            <w:r>
              <w:rPr>
                <w:rFonts w:ascii="Times New Roman" w:hAnsi="Times New Roman" w:cs="Times New Roman" w:hint="eastAsia"/>
              </w:rPr>
              <w:t>m</w:t>
            </w:r>
            <w:bookmarkStart w:id="0" w:name="_GoBack"/>
            <w:bookmarkEnd w:id="0"/>
            <w:r>
              <w:rPr>
                <w:rFonts w:ascii="Times New Roman" w:hAnsi="Times New Roman" w:cs="Times New Roman" w:hint="eastAsia"/>
              </w:rPr>
              <w:t xml:space="preserve">iss </w:t>
            </w:r>
            <w:proofErr w:type="spellStart"/>
            <w:r>
              <w:rPr>
                <w:rFonts w:ascii="Times New Roman" w:hAnsi="Times New Roman" w:cs="Times New Roman" w:hint="eastAsia"/>
              </w:rPr>
              <w:t>lin</w:t>
            </w:r>
            <w:proofErr w:type="spellEnd"/>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Tel. No.</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(07)3368333 Ext. </w:t>
            </w:r>
            <w:r w:rsidR="003C3815">
              <w:rPr>
                <w:rFonts w:ascii="Times New Roman" w:hAnsi="Times New Roman" w:cs="Times New Roman"/>
              </w:rPr>
              <w:t>3818</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Fax No.</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(07)3308971</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E-mail</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r w:rsidRPr="003D7BE6">
              <w:rPr>
                <w:rFonts w:ascii="Times New Roman" w:hAnsi="Times New Roman" w:cs="Times New Roman"/>
              </w:rPr>
              <w:t>Procurement information</w:t>
            </w: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Job number</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Subject of procurement</w:t>
            </w:r>
          </w:p>
        </w:tc>
        <w:tc>
          <w:tcPr>
            <w:tcW w:w="6587" w:type="dxa"/>
          </w:tcPr>
          <w:p w:rsidR="008F514E" w:rsidRPr="003D7BE6" w:rsidRDefault="008F514E" w:rsidP="003C3815">
            <w:pPr>
              <w:tabs>
                <w:tab w:val="left" w:pos="690"/>
              </w:tabs>
              <w:ind w:firstLine="0"/>
              <w:rPr>
                <w:rFonts w:ascii="Times New Roman" w:hAnsi="Times New Roman" w:cs="Times New Roman"/>
              </w:rPr>
            </w:pPr>
            <w:r w:rsidRPr="003D7BE6">
              <w:rPr>
                <w:rFonts w:ascii="Times New Roman" w:hAnsi="Times New Roman" w:cs="Times New Roman"/>
              </w:rPr>
              <w:t>Claim and Rescue Plan for Victims of August 1 Gas Explosion in Kaohsiung City-Legal Service for Exercise of Right to Claim Damages</w:t>
            </w:r>
            <w:r w:rsidR="003C3815">
              <w:rPr>
                <w:rFonts w:ascii="Times New Roman" w:hAnsi="Times New Roman" w:cs="Times New Roman"/>
              </w:rPr>
              <w:t>(The</w:t>
            </w:r>
            <w:r w:rsidR="003C3815">
              <w:rPr>
                <w:rFonts w:ascii="Times New Roman" w:hAnsi="Times New Roman" w:cs="Times New Roman" w:hint="eastAsia"/>
              </w:rPr>
              <w:t xml:space="preserve"> </w:t>
            </w:r>
            <w:r w:rsidR="003C3815">
              <w:rPr>
                <w:rFonts w:ascii="Times New Roman" w:hAnsi="Times New Roman" w:cs="Times New Roman"/>
              </w:rPr>
              <w:t>S</w:t>
            </w:r>
            <w:r w:rsidR="003C3815" w:rsidRPr="003C3815">
              <w:rPr>
                <w:rFonts w:ascii="Times New Roman" w:hAnsi="Times New Roman" w:cs="Times New Roman"/>
              </w:rPr>
              <w:t xml:space="preserve">econd </w:t>
            </w:r>
            <w:r w:rsidR="003C3815">
              <w:rPr>
                <w:rFonts w:ascii="Times New Roman" w:hAnsi="Times New Roman" w:cs="Times New Roman"/>
              </w:rPr>
              <w:t>I</w:t>
            </w:r>
            <w:r w:rsidR="003C3815" w:rsidRPr="003C3815">
              <w:rPr>
                <w:rFonts w:ascii="Times New Roman" w:hAnsi="Times New Roman" w:cs="Times New Roman"/>
              </w:rPr>
              <w:t>nstance</w:t>
            </w:r>
            <w:r w:rsidR="003C3815">
              <w:rPr>
                <w:rFonts w:ascii="Times New Roman" w:hAnsi="Times New Roman" w:cs="Times New Roman"/>
              </w:rPr>
              <w:t xml:space="preserve">) </w:t>
            </w:r>
            <w:r w:rsidRPr="003D7BE6">
              <w:rPr>
                <w:rFonts w:ascii="Times New Roman" w:hAnsi="Times New Roman" w:cs="Times New Roman"/>
              </w:rPr>
              <w:t xml:space="preserve">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Attribute of procurement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&lt;861&gt; Legal services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Attribute of property procurement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Non-property engineering or service</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Ranking of purchase amount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Large procurement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Conduct procurement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By itself</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According to</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Section 9, Paragraph 1, Article 22 of Government Procurement Act</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vMerge w:val="restart"/>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According to ANZTEC or GPA</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GPA-covered case: Yes</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vMerge/>
          </w:tcPr>
          <w:p w:rsidR="008F514E" w:rsidRPr="003D7BE6" w:rsidRDefault="008F514E" w:rsidP="003D7BE6">
            <w:pPr>
              <w:ind w:firstLine="0"/>
              <w:rPr>
                <w:rFonts w:ascii="Times New Roman" w:hAnsi="Times New Roman" w:cs="Times New Roman"/>
              </w:rPr>
            </w:pP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ANZTEC-covered </w:t>
            </w:r>
            <w:r>
              <w:rPr>
                <w:rFonts w:ascii="Times New Roman" w:hAnsi="Times New Roman" w:cs="Times New Roman"/>
              </w:rPr>
              <w:t xml:space="preserve">case: </w:t>
            </w: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Budget amount</w:t>
            </w:r>
          </w:p>
        </w:tc>
        <w:tc>
          <w:tcPr>
            <w:tcW w:w="6587" w:type="dxa"/>
          </w:tcPr>
          <w:p w:rsidR="008F514E" w:rsidRPr="003D7BE6" w:rsidRDefault="008F514E" w:rsidP="003C3815">
            <w:pPr>
              <w:ind w:firstLine="0"/>
              <w:rPr>
                <w:rFonts w:ascii="Times New Roman" w:hAnsi="Times New Roman" w:cs="Times New Roman"/>
              </w:rPr>
            </w:pPr>
            <w:r w:rsidRPr="003D7BE6">
              <w:rPr>
                <w:rFonts w:ascii="Times New Roman" w:hAnsi="Times New Roman" w:cs="Times New Roman"/>
              </w:rPr>
              <w:t>NT$</w:t>
            </w:r>
            <w:r w:rsidR="003C3815">
              <w:rPr>
                <w:rFonts w:ascii="Times New Roman" w:hAnsi="Times New Roman" w:cs="Times New Roman"/>
              </w:rPr>
              <w:t>32</w:t>
            </w:r>
            <w:r w:rsidRPr="003D7BE6">
              <w:rPr>
                <w:rFonts w:ascii="Times New Roman" w:hAnsi="Times New Roman" w:cs="Times New Roman"/>
              </w:rPr>
              <w:t>,</w:t>
            </w:r>
            <w:r w:rsidR="003C3815">
              <w:rPr>
                <w:rFonts w:ascii="Times New Roman" w:hAnsi="Times New Roman" w:cs="Times New Roman"/>
              </w:rPr>
              <w:t>2</w:t>
            </w:r>
            <w:r w:rsidRPr="003D7BE6">
              <w:rPr>
                <w:rFonts w:ascii="Times New Roman" w:hAnsi="Times New Roman" w:cs="Times New Roman"/>
              </w:rPr>
              <w:t>00,000 (including NT$</w:t>
            </w:r>
            <w:r w:rsidR="003C3815">
              <w:rPr>
                <w:rFonts w:ascii="Times New Roman" w:hAnsi="Times New Roman" w:cs="Times New Roman"/>
              </w:rPr>
              <w:t>25</w:t>
            </w:r>
            <w:r w:rsidRPr="003D7BE6">
              <w:rPr>
                <w:rFonts w:ascii="Times New Roman" w:hAnsi="Times New Roman" w:cs="Times New Roman"/>
              </w:rPr>
              <w:t>million in the</w:t>
            </w:r>
            <w:r w:rsidR="003C3815">
              <w:rPr>
                <w:rFonts w:ascii="Times New Roman" w:hAnsi="Times New Roman" w:cs="Times New Roman"/>
              </w:rPr>
              <w:t xml:space="preserve"> </w:t>
            </w:r>
            <w:r w:rsidR="003C3815" w:rsidRPr="003C3815">
              <w:rPr>
                <w:rFonts w:ascii="Times New Roman" w:hAnsi="Times New Roman" w:cs="Times New Roman"/>
              </w:rPr>
              <w:t>second instance</w:t>
            </w:r>
            <w:r w:rsidRPr="003D7BE6">
              <w:rPr>
                <w:rFonts w:ascii="Times New Roman" w:hAnsi="Times New Roman" w:cs="Times New Roman"/>
              </w:rPr>
              <w:t xml:space="preserve"> and NT$</w:t>
            </w:r>
            <w:r w:rsidR="003C3815">
              <w:rPr>
                <w:rFonts w:ascii="Times New Roman" w:hAnsi="Times New Roman" w:cs="Times New Roman"/>
              </w:rPr>
              <w:t>7.2</w:t>
            </w:r>
            <w:r w:rsidRPr="003D7BE6">
              <w:rPr>
                <w:rFonts w:ascii="Times New Roman" w:hAnsi="Times New Roman" w:cs="Times New Roman"/>
              </w:rPr>
              <w:t xml:space="preserve"> million in the follow-up extension)</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Publication of budget amount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Yes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Follow-up extension</w:t>
            </w:r>
          </w:p>
        </w:tc>
        <w:tc>
          <w:tcPr>
            <w:tcW w:w="6587" w:type="dxa"/>
          </w:tcPr>
          <w:p w:rsidR="008F514E" w:rsidRPr="003D7BE6" w:rsidRDefault="008F514E" w:rsidP="003C3815">
            <w:pPr>
              <w:ind w:firstLine="0"/>
              <w:rPr>
                <w:rFonts w:ascii="Times New Roman" w:hAnsi="Times New Roman" w:cs="Times New Roman"/>
              </w:rPr>
            </w:pPr>
            <w:r w:rsidRPr="003D7BE6">
              <w:rPr>
                <w:rFonts w:ascii="Times New Roman" w:hAnsi="Times New Roman" w:cs="Times New Roman"/>
              </w:rPr>
              <w:t>Yes. The service fee in the</w:t>
            </w:r>
            <w:r w:rsidR="003C3815">
              <w:rPr>
                <w:rFonts w:ascii="Times New Roman" w:hAnsi="Times New Roman" w:cs="Times New Roman"/>
              </w:rPr>
              <w:t xml:space="preserve"> third</w:t>
            </w:r>
            <w:r w:rsidR="003C3815" w:rsidRPr="003C3815">
              <w:rPr>
                <w:rFonts w:ascii="Times New Roman" w:hAnsi="Times New Roman" w:cs="Times New Roman"/>
              </w:rPr>
              <w:t xml:space="preserve"> instance</w:t>
            </w:r>
            <w:r w:rsidRPr="003D7BE6">
              <w:rPr>
                <w:rFonts w:ascii="Times New Roman" w:hAnsi="Times New Roman" w:cs="Times New Roman"/>
              </w:rPr>
              <w:t xml:space="preserve"> is NT$</w:t>
            </w:r>
            <w:r w:rsidR="003C3815">
              <w:rPr>
                <w:rFonts w:ascii="Times New Roman" w:hAnsi="Times New Roman" w:cs="Times New Roman"/>
              </w:rPr>
              <w:t>7.2</w:t>
            </w:r>
            <w:r w:rsidRPr="003D7BE6">
              <w:rPr>
                <w:rFonts w:ascii="Times New Roman" w:hAnsi="Times New Roman" w:cs="Times New Roman"/>
              </w:rPr>
              <w:t xml:space="preserve">million.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Subsidized by the entity</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Special budget included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Type of procurement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Limited Tendering (through an open evaluation or open invitation)</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Award criteria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In the spirit of most advantageous tender</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 of times of publication</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01</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 of correction</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Status of tender</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1</w:t>
            </w:r>
            <w:r w:rsidRPr="003D7BE6">
              <w:rPr>
                <w:rFonts w:ascii="Times New Roman" w:hAnsi="Times New Roman" w:cs="Times New Roman"/>
                <w:vertAlign w:val="superscript"/>
              </w:rPr>
              <w:t>st</w:t>
            </w:r>
            <w:r w:rsidRPr="003D7BE6">
              <w:rPr>
                <w:rFonts w:ascii="Times New Roman" w:hAnsi="Times New Roman" w:cs="Times New Roman"/>
              </w:rPr>
              <w:t xml:space="preserve"> limited tendering procedures</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Date of the latest publication</w:t>
            </w:r>
          </w:p>
        </w:tc>
        <w:tc>
          <w:tcPr>
            <w:tcW w:w="6587" w:type="dxa"/>
          </w:tcPr>
          <w:p w:rsidR="008F514E" w:rsidRPr="00496ADC" w:rsidRDefault="008F514E" w:rsidP="003D7BE6">
            <w:pPr>
              <w:ind w:firstLine="0"/>
              <w:rPr>
                <w:rFonts w:ascii="Times New Roman" w:hAnsi="Times New Roman" w:cs="Times New Roman"/>
              </w:rPr>
            </w:pPr>
            <w:r w:rsidRPr="00496ADC">
              <w:rPr>
                <w:rFonts w:ascii="Times New Roman" w:hAnsi="Times New Roman" w:cs="Times New Roman"/>
              </w:rPr>
              <w:t>201</w:t>
            </w:r>
            <w:r w:rsidR="003C3815" w:rsidRPr="00496ADC">
              <w:rPr>
                <w:rFonts w:ascii="Times New Roman" w:hAnsi="Times New Roman" w:cs="Times New Roman"/>
              </w:rPr>
              <w:t>8</w:t>
            </w:r>
            <w:r w:rsidRPr="00496ADC">
              <w:rPr>
                <w:rFonts w:ascii="Times New Roman" w:hAnsi="Times New Roman" w:cs="Times New Roman"/>
              </w:rPr>
              <w:t>/0</w:t>
            </w:r>
            <w:r w:rsidR="003C3815" w:rsidRPr="00496ADC">
              <w:rPr>
                <w:rFonts w:ascii="Times New Roman" w:hAnsi="Times New Roman" w:cs="Times New Roman"/>
              </w:rPr>
              <w:t>7</w:t>
            </w:r>
            <w:r w:rsidRPr="00496ADC">
              <w:rPr>
                <w:rFonts w:ascii="Times New Roman" w:hAnsi="Times New Roman" w:cs="Times New Roman"/>
              </w:rPr>
              <w:t>/</w:t>
            </w:r>
            <w:r w:rsidR="00496ADC" w:rsidRPr="00496ADC">
              <w:rPr>
                <w:rFonts w:ascii="Times New Roman" w:hAnsi="Times New Roman" w:cs="Times New Roman" w:hint="eastAsia"/>
              </w:rPr>
              <w:t>09</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Date of original publication</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Multiple award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Base price</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r w:rsidRPr="003D7BE6">
              <w:rPr>
                <w:rFonts w:ascii="Times New Roman" w:hAnsi="Times New Roman" w:cs="Times New Roman"/>
              </w:rPr>
              <w:t>Tender documentation</w:t>
            </w: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Price included in the evaluation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Partition or weight more than 20%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Special procurement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Handling of public tender viewing</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Design-build contract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Inter-entity supply contract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Joint procurement from more than two procuring entities (non-applicable to inter-entity supply contract)</w:t>
            </w:r>
          </w:p>
        </w:tc>
        <w:tc>
          <w:tcPr>
            <w:tcW w:w="6587" w:type="dxa"/>
          </w:tcPr>
          <w:p w:rsidR="008F514E" w:rsidRPr="003D7BE6" w:rsidRDefault="008F514E" w:rsidP="003D7BE6">
            <w:pPr>
              <w:ind w:firstLine="0"/>
              <w:rPr>
                <w:rFonts w:ascii="Times New Roman" w:hAnsi="Times New Roman" w:cs="Times New Roman"/>
              </w:rPr>
            </w:pP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Implementation of engineer certification in accordance with Regulations Governing Professional Engineer Certification for Public Constructions</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No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Negotiation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Applicable to Article 104 or 105 of Government Procurement Act or Article 10 or Paragraph 1,  Article 4 of Standards for Time-limits for Tendering</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No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According to Section 1, </w:t>
            </w:r>
            <w:r w:rsidRPr="003D7BE6">
              <w:rPr>
                <w:rFonts w:ascii="Times New Roman" w:hAnsi="Times New Roman" w:cs="Times New Roman"/>
              </w:rPr>
              <w:lastRenderedPageBreak/>
              <w:t>Paragraph 1, Article 106 of Government Procurement Act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lastRenderedPageBreak/>
              <w:t>No</w:t>
            </w: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r w:rsidRPr="003D7BE6">
              <w:rPr>
                <w:rFonts w:ascii="Times New Roman" w:hAnsi="Times New Roman" w:cs="Times New Roman"/>
              </w:rPr>
              <w:lastRenderedPageBreak/>
              <w:t>Obtaining and opening of tender</w:t>
            </w: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Charge of electronic tender documentation</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Yes    </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Documentation Fee (collected by the entity)   NT$0</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System Usage Fee                       NT$20</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Documentation Collection Fee             NT$0</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Total                                  NT$20</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__________________________________________</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 xml:space="preserve">Obtain the tender documentation on the scene: Yes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Electronic submission of tender</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Revised tender documentation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Time-limit for receipt of tenders</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Until </w:t>
            </w:r>
            <w:r w:rsidRPr="00496ADC">
              <w:rPr>
                <w:rFonts w:ascii="Times New Roman" w:hAnsi="Times New Roman" w:cs="Times New Roman"/>
              </w:rPr>
              <w:t>201</w:t>
            </w:r>
            <w:r w:rsidR="003C3815" w:rsidRPr="00496ADC">
              <w:rPr>
                <w:rFonts w:ascii="Times New Roman" w:hAnsi="Times New Roman" w:cs="Times New Roman"/>
              </w:rPr>
              <w:t>8</w:t>
            </w:r>
            <w:r w:rsidRPr="00496ADC">
              <w:rPr>
                <w:rFonts w:ascii="Times New Roman" w:hAnsi="Times New Roman" w:cs="Times New Roman"/>
              </w:rPr>
              <w:t>/0</w:t>
            </w:r>
            <w:r w:rsidR="003C3815" w:rsidRPr="00496ADC">
              <w:rPr>
                <w:rFonts w:ascii="Times New Roman" w:hAnsi="Times New Roman" w:cs="Times New Roman"/>
              </w:rPr>
              <w:t>8</w:t>
            </w:r>
            <w:r w:rsidRPr="00496ADC">
              <w:rPr>
                <w:rFonts w:ascii="Times New Roman" w:hAnsi="Times New Roman" w:cs="Times New Roman"/>
              </w:rPr>
              <w:t>/</w:t>
            </w:r>
            <w:r w:rsidR="00496ADC">
              <w:rPr>
                <w:rFonts w:ascii="Times New Roman" w:hAnsi="Times New Roman" w:cs="Times New Roman" w:hint="eastAsia"/>
              </w:rPr>
              <w:t>08</w:t>
            </w:r>
            <w:r w:rsidRPr="00496ADC">
              <w:rPr>
                <w:rFonts w:ascii="Times New Roman" w:hAnsi="Times New Roman" w:cs="Times New Roman"/>
              </w:rPr>
              <w:t xml:space="preserve"> 17:30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Date of opening of tenders</w:t>
            </w:r>
          </w:p>
        </w:tc>
        <w:tc>
          <w:tcPr>
            <w:tcW w:w="6587" w:type="dxa"/>
          </w:tcPr>
          <w:p w:rsidR="008F514E" w:rsidRPr="003D7BE6" w:rsidRDefault="00496ADC" w:rsidP="003D7BE6">
            <w:pPr>
              <w:ind w:firstLine="0"/>
              <w:rPr>
                <w:rFonts w:ascii="Times New Roman" w:hAnsi="Times New Roman" w:cs="Times New Roman"/>
              </w:rPr>
            </w:pPr>
            <w:r>
              <w:rPr>
                <w:rFonts w:ascii="Times New Roman" w:hAnsi="Times New Roman" w:cs="Times New Roman" w:hint="eastAsia"/>
              </w:rPr>
              <w:t>2018/08/09 14:30</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Location of opening of tenders</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Meeting Room of Legal Affairs Bureau at 3F., No.2, </w:t>
            </w:r>
            <w:proofErr w:type="spellStart"/>
            <w:r w:rsidRPr="003D7BE6">
              <w:rPr>
                <w:rFonts w:ascii="Times New Roman" w:hAnsi="Times New Roman" w:cs="Times New Roman"/>
              </w:rPr>
              <w:t>Sihwei</w:t>
            </w:r>
            <w:proofErr w:type="spellEnd"/>
            <w:r w:rsidRPr="003D7BE6">
              <w:rPr>
                <w:rFonts w:ascii="Times New Roman" w:hAnsi="Times New Roman" w:cs="Times New Roman"/>
              </w:rPr>
              <w:t xml:space="preserve"> 3rd Rd., </w:t>
            </w:r>
            <w:proofErr w:type="spellStart"/>
            <w:r w:rsidRPr="003D7BE6">
              <w:rPr>
                <w:rFonts w:ascii="Times New Roman" w:hAnsi="Times New Roman" w:cs="Times New Roman"/>
              </w:rPr>
              <w:t>Lingya</w:t>
            </w:r>
            <w:proofErr w:type="spellEnd"/>
            <w:r w:rsidRPr="003D7BE6">
              <w:rPr>
                <w:rFonts w:ascii="Times New Roman" w:hAnsi="Times New Roman" w:cs="Times New Roman"/>
              </w:rPr>
              <w:t xml:space="preserve"> Dist., Kaohsiung City 802, Taiwan (R.O.C.)</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Bid bond</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Language(s) in tenders</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Traditional Chinese</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Location of receipt of tender documentation </w:t>
            </w:r>
          </w:p>
        </w:tc>
        <w:tc>
          <w:tcPr>
            <w:tcW w:w="6587" w:type="dxa"/>
          </w:tcPr>
          <w:p w:rsidR="008F514E" w:rsidRPr="003D7BE6" w:rsidRDefault="00F77BEA" w:rsidP="00F77BEA">
            <w:pPr>
              <w:ind w:firstLine="0"/>
              <w:rPr>
                <w:rFonts w:ascii="Times New Roman" w:hAnsi="Times New Roman" w:cs="Times New Roman"/>
              </w:rPr>
            </w:pPr>
            <w:r w:rsidRPr="00F77BEA">
              <w:rPr>
                <w:rFonts w:ascii="Times New Roman" w:hAnsi="Times New Roman" w:cs="Times New Roman" w:hint="eastAsia"/>
              </w:rPr>
              <w:t>http://web.pcc.gov.tw/</w:t>
            </w:r>
            <w:r>
              <w:rPr>
                <w:rFonts w:ascii="Times New Roman" w:hAnsi="Times New Roman" w:cs="Times New Roman" w:hint="eastAsia"/>
              </w:rPr>
              <w:t xml:space="preserve">  or  </w:t>
            </w:r>
            <w:r w:rsidRPr="00F77BEA">
              <w:rPr>
                <w:rFonts w:ascii="Times New Roman" w:hAnsi="Times New Roman" w:cs="Times New Roman" w:hint="eastAsia"/>
              </w:rPr>
              <w:t>http://law.kcg.gov.tw/</w:t>
            </w: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According to Article 99 of Government Procurement Act</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Preferential procurement of products or services from disability welfare organizations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Place of performance</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Kaohsiung City</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Compliance deadline</w:t>
            </w:r>
          </w:p>
        </w:tc>
        <w:tc>
          <w:tcPr>
            <w:tcW w:w="6587" w:type="dxa"/>
          </w:tcPr>
          <w:p w:rsidR="008F514E" w:rsidRPr="003D7BE6" w:rsidRDefault="008F514E" w:rsidP="003C3815">
            <w:pPr>
              <w:ind w:firstLine="0"/>
              <w:rPr>
                <w:rFonts w:ascii="Times New Roman" w:hAnsi="Times New Roman" w:cs="Times New Roman"/>
              </w:rPr>
            </w:pPr>
            <w:r w:rsidRPr="003D7BE6">
              <w:rPr>
                <w:rFonts w:ascii="Times New Roman" w:hAnsi="Times New Roman" w:cs="Times New Roman"/>
              </w:rPr>
              <w:t xml:space="preserve">From the date of contract signed to the legal opinion of appeal and statement of appeal </w:t>
            </w:r>
            <w:r w:rsidRPr="003D7BE6">
              <w:rPr>
                <w:rFonts w:ascii="Times New Roman" w:hAnsi="Times New Roman" w:cs="Times New Roman"/>
                <w:u w:val="single"/>
              </w:rPr>
              <w:t xml:space="preserve">(including the statement of </w:t>
            </w:r>
            <w:proofErr w:type="spellStart"/>
            <w:r w:rsidRPr="003D7BE6">
              <w:rPr>
                <w:rFonts w:ascii="Times New Roman" w:hAnsi="Times New Roman" w:cs="Times New Roman"/>
                <w:u w:val="single"/>
              </w:rPr>
              <w:t>defence</w:t>
            </w:r>
            <w:proofErr w:type="spellEnd"/>
            <w:r w:rsidRPr="003D7BE6">
              <w:rPr>
                <w:rFonts w:ascii="Times New Roman" w:hAnsi="Times New Roman" w:cs="Times New Roman"/>
                <w:u w:val="single"/>
              </w:rPr>
              <w:t xml:space="preserve"> submitted upon appeal</w:t>
            </w:r>
            <w:r w:rsidRPr="003D7BE6">
              <w:rPr>
                <w:rFonts w:ascii="Times New Roman" w:hAnsi="Times New Roman" w:cs="Times New Roman"/>
              </w:rPr>
              <w:t xml:space="preserve">) proposed in the judgment of </w:t>
            </w:r>
            <w:r w:rsidR="003C3815" w:rsidRPr="003C3815">
              <w:rPr>
                <w:rFonts w:ascii="Times New Roman" w:hAnsi="Times New Roman" w:cs="Times New Roman"/>
              </w:rPr>
              <w:t>second instance</w:t>
            </w:r>
            <w:r w:rsidRPr="003D7BE6">
              <w:rPr>
                <w:rFonts w:ascii="Times New Roman" w:hAnsi="Times New Roman" w:cs="Times New Roman"/>
              </w:rPr>
              <w:t xml:space="preserve">; or to the submission of reconciliation (mediation) note upon the successful reconciliation (mediation); in case of partial judgment and partial reconciliation (mediation), the latter occurrence prevails. However, no statement of appeal is required to be submitted if the vendor does not tend to appeal with the </w:t>
            </w:r>
            <w:r w:rsidRPr="003D7BE6">
              <w:rPr>
                <w:rFonts w:ascii="Times New Roman" w:hAnsi="Times New Roman" w:cs="Times New Roman"/>
              </w:rPr>
              <w:lastRenderedPageBreak/>
              <w:t xml:space="preserve">consent of the entity.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Posted on Gazette</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Yes</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Procurement contract pursuant to the template stipulated by the competent authority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Yes</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Project category</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Non-I-Taiwan12 Projects</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Supplier quali</w:t>
            </w:r>
            <w:r w:rsidRPr="003D7BE6">
              <w:rPr>
                <w:rFonts w:ascii="Times New Roman" w:hAnsi="Times New Roman" w:cs="Times New Roman"/>
                <w:color w:val="000000"/>
              </w:rPr>
              <w:t>fica</w:t>
            </w:r>
            <w:r w:rsidRPr="003D7BE6">
              <w:rPr>
                <w:rFonts w:ascii="Times New Roman" w:hAnsi="Times New Roman" w:cs="Times New Roman"/>
              </w:rPr>
              <w:t>tion summary</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(1) No prohibitions from participation in the procurement stipulated in Paragraph 4, Article 15, Article 38, and Paragraph 1, Article 103 of Government Procurement Act and Article 38 of Enforcement Rules of the Government Procurement Act shall occur to the supplier.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(2) Tendering suppliers should be limited to law firms</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(3) The jurisdiction of the court for the litigation on claims is </w:t>
            </w:r>
            <w:r w:rsidR="003B34FD" w:rsidRPr="003B34FD">
              <w:rPr>
                <w:rFonts w:ascii="Times New Roman" w:hAnsi="Times New Roman" w:cs="Times New Roman"/>
              </w:rPr>
              <w:t>Taiwan High Court Kaohsiung Branch Court</w:t>
            </w:r>
            <w:r w:rsidRPr="003D7BE6">
              <w:rPr>
                <w:rFonts w:ascii="Times New Roman" w:hAnsi="Times New Roman" w:cs="Times New Roman"/>
              </w:rPr>
              <w:t xml:space="preserve"> based on the location where infringement took place. Only attorneys who have registered in Kaohsiung Bar Association (KBA)</w:t>
            </w:r>
            <w:r w:rsidR="003C3815">
              <w:rPr>
                <w:rFonts w:ascii="Times New Roman" w:hAnsi="Times New Roman" w:cs="Times New Roman"/>
              </w:rPr>
              <w:t xml:space="preserve"> or </w:t>
            </w:r>
            <w:r w:rsidR="003C3815" w:rsidRPr="003C3815">
              <w:rPr>
                <w:rFonts w:ascii="Times New Roman" w:hAnsi="Times New Roman" w:cs="Times New Roman"/>
              </w:rPr>
              <w:t xml:space="preserve">Pingtung Bar </w:t>
            </w:r>
            <w:proofErr w:type="gramStart"/>
            <w:r w:rsidR="003C3815" w:rsidRPr="003C3815">
              <w:rPr>
                <w:rFonts w:ascii="Times New Roman" w:hAnsi="Times New Roman" w:cs="Times New Roman"/>
              </w:rPr>
              <w:t>Association</w:t>
            </w:r>
            <w:r w:rsidR="003C3815">
              <w:rPr>
                <w:rFonts w:ascii="Times New Roman" w:hAnsi="Times New Roman" w:cs="Times New Roman"/>
              </w:rPr>
              <w:t>(</w:t>
            </w:r>
            <w:proofErr w:type="gramEnd"/>
            <w:r w:rsidR="003C3815">
              <w:rPr>
                <w:rFonts w:ascii="Times New Roman" w:hAnsi="Times New Roman" w:cs="Times New Roman"/>
              </w:rPr>
              <w:t>PTBA)</w:t>
            </w:r>
            <w:r w:rsidRPr="003D7BE6">
              <w:rPr>
                <w:rFonts w:ascii="Times New Roman" w:hAnsi="Times New Roman" w:cs="Times New Roman"/>
              </w:rPr>
              <w:t>may appear in court. More than</w:t>
            </w:r>
            <w:r w:rsidR="003C3815">
              <w:rPr>
                <w:rFonts w:ascii="Times New Roman" w:hAnsi="Times New Roman" w:cs="Times New Roman"/>
              </w:rPr>
              <w:t xml:space="preserve"> 6</w:t>
            </w:r>
            <w:r w:rsidRPr="003D7BE6">
              <w:rPr>
                <w:rFonts w:ascii="Times New Roman" w:hAnsi="Times New Roman" w:cs="Times New Roman"/>
              </w:rPr>
              <w:t xml:space="preserve"> attorneys registering in KBA</w:t>
            </w:r>
            <w:r w:rsidR="003C3815">
              <w:rPr>
                <w:rFonts w:ascii="Times New Roman" w:hAnsi="Times New Roman" w:cs="Times New Roman"/>
              </w:rPr>
              <w:t xml:space="preserve"> or PTBA</w:t>
            </w:r>
            <w:r w:rsidRPr="003D7BE6">
              <w:rPr>
                <w:rFonts w:ascii="Times New Roman" w:hAnsi="Times New Roman" w:cs="Times New Roman"/>
              </w:rPr>
              <w:t xml:space="preserve"> should provide the legal service for the litigation, regardless of single tendering or joint tendering of suppliers.  </w:t>
            </w:r>
          </w:p>
        </w:tc>
      </w:tr>
      <w:tr w:rsidR="008F514E" w:rsidRPr="003D7BE6">
        <w:tc>
          <w:tcPr>
            <w:tcW w:w="534" w:type="dxa"/>
            <w:vMerge w:val="restart"/>
            <w:textDirection w:val="tbRlV"/>
          </w:tcPr>
          <w:p w:rsidR="008F514E" w:rsidRPr="003D7BE6" w:rsidRDefault="008F514E" w:rsidP="003D7BE6">
            <w:pPr>
              <w:ind w:left="113" w:right="113" w:firstLine="0"/>
              <w:rPr>
                <w:rFonts w:ascii="Times New Roman" w:hAnsi="Times New Roman" w:cs="Times New Roman"/>
              </w:rPr>
            </w:pPr>
            <w:r w:rsidRPr="003D7BE6">
              <w:rPr>
                <w:rFonts w:ascii="Times New Roman" w:hAnsi="Times New Roman" w:cs="Times New Roman"/>
              </w:rPr>
              <w:t>Others</w:t>
            </w: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Basic qualifications </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Yes. Basic qualification proof documents or articles that shall be submitted by the vendors: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(1) Proof documents of law firm and its representative (such as documents of labor insurance or health insurance).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(2) Attorney certificates of representative of law firm and attorneys serving the case.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(3) Proof documents of registration of attorney, serving the case, in Kaohsiung Bar Association</w:t>
            </w:r>
            <w:r w:rsidR="001235FF">
              <w:rPr>
                <w:rFonts w:ascii="Times New Roman" w:hAnsi="Times New Roman" w:cs="Times New Roman"/>
              </w:rPr>
              <w:t xml:space="preserve"> or</w:t>
            </w:r>
            <w:r w:rsidR="001235FF">
              <w:t xml:space="preserve"> </w:t>
            </w:r>
            <w:r w:rsidR="001235FF" w:rsidRPr="001235FF">
              <w:rPr>
                <w:rFonts w:ascii="Times New Roman" w:hAnsi="Times New Roman" w:cs="Times New Roman"/>
              </w:rPr>
              <w:t xml:space="preserve">Pingtung Bar </w:t>
            </w:r>
            <w:proofErr w:type="gramStart"/>
            <w:r w:rsidR="001235FF" w:rsidRPr="001235FF">
              <w:rPr>
                <w:rFonts w:ascii="Times New Roman" w:hAnsi="Times New Roman" w:cs="Times New Roman"/>
              </w:rPr>
              <w:t>Association</w:t>
            </w:r>
            <w:r w:rsidR="001235FF">
              <w:rPr>
                <w:rFonts w:ascii="Times New Roman" w:hAnsi="Times New Roman" w:cs="Times New Roman"/>
              </w:rPr>
              <w:t xml:space="preserve"> </w:t>
            </w:r>
            <w:r w:rsidRPr="003D7BE6">
              <w:rPr>
                <w:rFonts w:ascii="Times New Roman" w:hAnsi="Times New Roman" w:cs="Times New Roman"/>
              </w:rPr>
              <w:t>.</w:t>
            </w:r>
            <w:proofErr w:type="gramEnd"/>
            <w:r w:rsidRPr="003D7BE6">
              <w:rPr>
                <w:rFonts w:ascii="Times New Roman" w:hAnsi="Times New Roman" w:cs="Times New Roman"/>
              </w:rPr>
              <w:t xml:space="preserve">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Additional description</w:t>
            </w:r>
          </w:p>
        </w:tc>
        <w:tc>
          <w:tcPr>
            <w:tcW w:w="6587" w:type="dxa"/>
          </w:tcPr>
          <w:p w:rsidR="008F514E" w:rsidRPr="003D7BE6" w:rsidRDefault="008F514E" w:rsidP="003D7BE6">
            <w:pPr>
              <w:ind w:firstLine="0"/>
              <w:rPr>
                <w:rFonts w:ascii="Times New Roman" w:hAnsi="Times New Roman" w:cs="Times New Roman"/>
              </w:rPr>
            </w:pPr>
          </w:p>
        </w:tc>
      </w:tr>
      <w:tr w:rsidR="008F514E" w:rsidRPr="003D7BE6">
        <w:trPr>
          <w:trHeight w:val="221"/>
        </w:trPr>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Notice published in English</w:t>
            </w: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Yes </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vMerge w:val="restart"/>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Doubt, objection, complaint and report handling units</w:t>
            </w:r>
          </w:p>
        </w:tc>
        <w:tc>
          <w:tcPr>
            <w:tcW w:w="6587" w:type="dxa"/>
          </w:tcPr>
          <w:tbl>
            <w:tblPr>
              <w:tblW w:w="9991" w:type="dxa"/>
              <w:tblLayout w:type="fixed"/>
              <w:tblCellMar>
                <w:left w:w="0" w:type="dxa"/>
                <w:right w:w="0" w:type="dxa"/>
              </w:tblCellMar>
              <w:tblLook w:val="00A0" w:firstRow="1" w:lastRow="0" w:firstColumn="1" w:lastColumn="0" w:noHBand="0" w:noVBand="0"/>
            </w:tblPr>
            <w:tblGrid>
              <w:gridCol w:w="5491"/>
              <w:gridCol w:w="4500"/>
            </w:tblGrid>
            <w:tr w:rsidR="008F514E" w:rsidRPr="003D7BE6">
              <w:tc>
                <w:tcPr>
                  <w:tcW w:w="5491" w:type="dxa"/>
                  <w:tcMar>
                    <w:top w:w="58" w:type="dxa"/>
                    <w:left w:w="58" w:type="dxa"/>
                    <w:bottom w:w="58" w:type="dxa"/>
                    <w:right w:w="58" w:type="dxa"/>
                  </w:tcMar>
                  <w:vAlign w:val="center"/>
                </w:tcPr>
                <w:p w:rsidR="008F514E" w:rsidRPr="003D7BE6" w:rsidRDefault="008F514E" w:rsidP="00B84147">
                  <w:pPr>
                    <w:widowControl/>
                    <w:spacing w:before="100" w:beforeAutospacing="1"/>
                    <w:ind w:firstLine="0"/>
                    <w:rPr>
                      <w:rFonts w:ascii="Times New Roman" w:hAnsi="Times New Roman" w:cs="Times New Roman"/>
                    </w:rPr>
                  </w:pPr>
                  <w:r w:rsidRPr="003D7BE6">
                    <w:rPr>
                      <w:rFonts w:ascii="Times New Roman" w:hAnsi="Times New Roman" w:cs="Times New Roman"/>
                    </w:rPr>
                    <w:t xml:space="preserve">Doubt and objection handling units   </w:t>
                  </w:r>
                </w:p>
                <w:p w:rsidR="008F514E" w:rsidRPr="003D7BE6" w:rsidRDefault="008F514E" w:rsidP="00B84147">
                  <w:pPr>
                    <w:widowControl/>
                    <w:spacing w:before="100" w:beforeAutospacing="1"/>
                    <w:ind w:firstLine="0"/>
                    <w:rPr>
                      <w:rFonts w:ascii="Times New Roman" w:hAnsi="Times New Roman" w:cs="Times New Roman"/>
                    </w:rPr>
                  </w:pPr>
                  <w:r w:rsidRPr="003D7BE6">
                    <w:rPr>
                      <w:rFonts w:ascii="Times New Roman" w:hAnsi="Times New Roman" w:cs="Times New Roman"/>
                    </w:rPr>
                    <w:t>Legal Affairs Bureau of Kaohsiung City Government</w:t>
                  </w:r>
                </w:p>
              </w:tc>
              <w:tc>
                <w:tcPr>
                  <w:tcW w:w="4500" w:type="dxa"/>
                  <w:tcMar>
                    <w:top w:w="58" w:type="dxa"/>
                    <w:left w:w="58" w:type="dxa"/>
                    <w:bottom w:w="58" w:type="dxa"/>
                    <w:right w:w="58" w:type="dxa"/>
                  </w:tcMar>
                  <w:vAlign w:val="center"/>
                </w:tcPr>
                <w:p w:rsidR="008F514E" w:rsidRPr="003D7BE6" w:rsidRDefault="008F514E" w:rsidP="00FE5425">
                  <w:pPr>
                    <w:widowControl/>
                    <w:ind w:firstLine="0"/>
                    <w:rPr>
                      <w:rFonts w:ascii="Times New Roman" w:hAnsi="Times New Roman" w:cs="Times New Roman"/>
                    </w:rPr>
                  </w:pPr>
                </w:p>
              </w:tc>
            </w:tr>
          </w:tbl>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_____________________________________________________</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Complaint handling unit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Complaint Review Board of Government Procurement of Kaohsiung City Government </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 xml:space="preserve">5F., No.2, </w:t>
            </w:r>
            <w:proofErr w:type="spellStart"/>
            <w:r w:rsidRPr="003D7BE6">
              <w:rPr>
                <w:rFonts w:ascii="Times New Roman" w:hAnsi="Times New Roman" w:cs="Times New Roman"/>
              </w:rPr>
              <w:t>Sihwei</w:t>
            </w:r>
            <w:proofErr w:type="spellEnd"/>
            <w:r w:rsidRPr="003D7BE6">
              <w:rPr>
                <w:rFonts w:ascii="Times New Roman" w:hAnsi="Times New Roman" w:cs="Times New Roman"/>
              </w:rPr>
              <w:t xml:space="preserve"> 3rd Rd., </w:t>
            </w:r>
            <w:proofErr w:type="spellStart"/>
            <w:r w:rsidRPr="003D7BE6">
              <w:rPr>
                <w:rFonts w:ascii="Times New Roman" w:hAnsi="Times New Roman" w:cs="Times New Roman"/>
              </w:rPr>
              <w:t>Lingya</w:t>
            </w:r>
            <w:proofErr w:type="spellEnd"/>
            <w:r w:rsidRPr="003D7BE6">
              <w:rPr>
                <w:rFonts w:ascii="Times New Roman" w:hAnsi="Times New Roman" w:cs="Times New Roman"/>
              </w:rPr>
              <w:t xml:space="preserve"> Dist., Kaohsiung City 802, </w:t>
            </w:r>
            <w:r w:rsidRPr="003D7BE6">
              <w:rPr>
                <w:rFonts w:ascii="Times New Roman" w:hAnsi="Times New Roman" w:cs="Times New Roman"/>
              </w:rPr>
              <w:lastRenderedPageBreak/>
              <w:t>Taiwan (R.O.C.)</w:t>
            </w:r>
          </w:p>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(07)336-8333 Ext. 2238</w:t>
            </w:r>
          </w:p>
        </w:tc>
      </w:tr>
      <w:tr w:rsidR="008F514E" w:rsidRPr="003D7BE6">
        <w:tc>
          <w:tcPr>
            <w:tcW w:w="534" w:type="dxa"/>
            <w:vMerge/>
            <w:textDirection w:val="tbRlV"/>
          </w:tcPr>
          <w:p w:rsidR="008F514E" w:rsidRPr="003D7BE6" w:rsidRDefault="008F514E" w:rsidP="003D7BE6">
            <w:pPr>
              <w:ind w:left="113" w:right="113" w:firstLine="0"/>
              <w:rPr>
                <w:rFonts w:ascii="Times New Roman" w:hAnsi="Times New Roman" w:cs="Times New Roman"/>
              </w:rPr>
            </w:pPr>
          </w:p>
        </w:tc>
        <w:tc>
          <w:tcPr>
            <w:tcW w:w="2693" w:type="dxa"/>
            <w:vMerge/>
          </w:tcPr>
          <w:p w:rsidR="008F514E" w:rsidRPr="003D7BE6" w:rsidRDefault="008F514E" w:rsidP="003D7BE6">
            <w:pPr>
              <w:ind w:firstLine="0"/>
              <w:rPr>
                <w:rFonts w:ascii="Times New Roman" w:hAnsi="Times New Roman" w:cs="Times New Roman"/>
              </w:rPr>
            </w:pPr>
          </w:p>
        </w:tc>
        <w:tc>
          <w:tcPr>
            <w:tcW w:w="6587" w:type="dxa"/>
          </w:tcPr>
          <w:p w:rsidR="008F514E" w:rsidRPr="003D7BE6" w:rsidRDefault="008F514E" w:rsidP="003D7BE6">
            <w:pPr>
              <w:ind w:firstLine="0"/>
              <w:rPr>
                <w:rFonts w:ascii="Times New Roman" w:hAnsi="Times New Roman" w:cs="Times New Roman"/>
              </w:rPr>
            </w:pPr>
            <w:r w:rsidRPr="003D7BE6">
              <w:rPr>
                <w:rFonts w:ascii="Times New Roman" w:hAnsi="Times New Roman" w:cs="Times New Roman"/>
              </w:rPr>
              <w:t>Report handling unit</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Central Procurement Supervision Unit</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 xml:space="preserve">Address: 9F., No.3, </w:t>
            </w:r>
            <w:proofErr w:type="spellStart"/>
            <w:r w:rsidRPr="003D7BE6">
              <w:rPr>
                <w:rFonts w:ascii="Times New Roman" w:hAnsi="Times New Roman" w:cs="Times New Roman"/>
              </w:rPr>
              <w:t>Songren</w:t>
            </w:r>
            <w:proofErr w:type="spellEnd"/>
            <w:r w:rsidRPr="003D7BE6">
              <w:rPr>
                <w:rFonts w:ascii="Times New Roman" w:hAnsi="Times New Roman" w:cs="Times New Roman"/>
              </w:rPr>
              <w:t xml:space="preserve"> Rd., </w:t>
            </w:r>
            <w:proofErr w:type="spellStart"/>
            <w:r w:rsidRPr="003D7BE6">
              <w:rPr>
                <w:rFonts w:ascii="Times New Roman" w:hAnsi="Times New Roman" w:cs="Times New Roman"/>
              </w:rPr>
              <w:t>Sinyi</w:t>
            </w:r>
            <w:proofErr w:type="spellEnd"/>
            <w:r w:rsidRPr="003D7BE6">
              <w:rPr>
                <w:rFonts w:ascii="Times New Roman" w:hAnsi="Times New Roman" w:cs="Times New Roman"/>
              </w:rPr>
              <w:t xml:space="preserve"> Dist., Taipei City 110, Taiwan (R.O.C.)</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(02)8789-7548</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Fax: (02)8789-7554</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Investigation Bureau of Ministry of Justice</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 xml:space="preserve">Mailbox: P. O. Box 60000 </w:t>
            </w:r>
            <w:proofErr w:type="spellStart"/>
            <w:r w:rsidRPr="003D7BE6">
              <w:rPr>
                <w:rFonts w:ascii="Times New Roman" w:hAnsi="Times New Roman" w:cs="Times New Roman"/>
              </w:rPr>
              <w:t>Sindian</w:t>
            </w:r>
            <w:proofErr w:type="spellEnd"/>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(02)2917-7777</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Fax: (02)2918-8888</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Kaohsiung City Field Office, Investigation Bureau</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Mailbox: P. O. Box 60000 Kaohsiung City</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(07)281-8888</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Agency against Corruption of Ministry of Justice</w:t>
            </w:r>
          </w:p>
          <w:p w:rsidR="008F514E" w:rsidRPr="001235FF" w:rsidRDefault="008F514E" w:rsidP="001235FF">
            <w:pPr>
              <w:pStyle w:val="a5"/>
              <w:ind w:firstLine="0"/>
              <w:rPr>
                <w:rFonts w:ascii="Times New Roman" w:hAnsi="Times New Roman" w:cs="Times New Roman"/>
              </w:rPr>
            </w:pPr>
            <w:r w:rsidRPr="003D7BE6">
              <w:rPr>
                <w:rFonts w:ascii="Times New Roman" w:hAnsi="Times New Roman" w:cs="Times New Roman"/>
              </w:rPr>
              <w:t xml:space="preserve">Mailbox: </w:t>
            </w:r>
            <w:r w:rsidR="001235FF" w:rsidRPr="001235FF">
              <w:rPr>
                <w:rFonts w:ascii="Times New Roman" w:hAnsi="Times New Roman" w:cs="Times New Roman" w:hint="eastAsia"/>
              </w:rPr>
              <w:t xml:space="preserve">P.O.BOX </w:t>
            </w:r>
            <w:r w:rsidR="001235FF">
              <w:rPr>
                <w:rFonts w:ascii="Times New Roman" w:hAnsi="Times New Roman" w:cs="Times New Roman" w:hint="eastAsia"/>
              </w:rPr>
              <w:t>1</w:t>
            </w:r>
            <w:r w:rsidR="001235FF">
              <w:rPr>
                <w:rFonts w:ascii="Times New Roman" w:hAnsi="Times New Roman" w:cs="Times New Roman"/>
              </w:rPr>
              <w:t>53</w:t>
            </w:r>
            <w:r w:rsidR="001235FF" w:rsidRPr="001235FF">
              <w:rPr>
                <w:rFonts w:ascii="Times New Roman" w:hAnsi="Times New Roman" w:cs="Times New Roman" w:hint="eastAsia"/>
              </w:rPr>
              <w:t xml:space="preserve"> Academia </w:t>
            </w:r>
            <w:proofErr w:type="spellStart"/>
            <w:r w:rsidR="001235FF" w:rsidRPr="001235FF">
              <w:rPr>
                <w:rFonts w:ascii="Times New Roman" w:hAnsi="Times New Roman" w:cs="Times New Roman" w:hint="eastAsia"/>
              </w:rPr>
              <w:t>Historica</w:t>
            </w:r>
            <w:proofErr w:type="spellEnd"/>
            <w:r w:rsidR="001235FF">
              <w:rPr>
                <w:rFonts w:ascii="Times New Roman" w:hAnsi="Times New Roman" w:cs="Times New Roman"/>
              </w:rPr>
              <w:t xml:space="preserve"> </w:t>
            </w:r>
            <w:r w:rsidR="001235FF" w:rsidRPr="001235FF">
              <w:rPr>
                <w:rFonts w:ascii="Times New Roman" w:hAnsi="Times New Roman" w:cs="Times New Roman"/>
              </w:rPr>
              <w:t>Taipei City</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0800-286586</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Fax: (02)2</w:t>
            </w:r>
            <w:r w:rsidR="006C515F">
              <w:rPr>
                <w:rFonts w:ascii="Times New Roman" w:hAnsi="Times New Roman" w:cs="Times New Roman"/>
              </w:rPr>
              <w:t>381</w:t>
            </w:r>
            <w:r w:rsidRPr="003D7BE6">
              <w:rPr>
                <w:rFonts w:ascii="Times New Roman" w:hAnsi="Times New Roman" w:cs="Times New Roman"/>
              </w:rPr>
              <w:t>-1</w:t>
            </w:r>
            <w:r w:rsidR="006C515F">
              <w:rPr>
                <w:rFonts w:ascii="Times New Roman" w:hAnsi="Times New Roman" w:cs="Times New Roman"/>
              </w:rPr>
              <w:t>234</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Mailbox for accusation letters: gechief-p@mail.moj.gov.tw</w:t>
            </w:r>
          </w:p>
          <w:p w:rsidR="008F514E" w:rsidRPr="003D7BE6" w:rsidRDefault="008F514E" w:rsidP="008F514E">
            <w:pPr>
              <w:ind w:firstLineChars="150" w:firstLine="360"/>
              <w:rPr>
                <w:rFonts w:ascii="Times New Roman" w:hAnsi="Times New Roman" w:cs="Times New Roman"/>
              </w:rPr>
            </w:pPr>
            <w:r w:rsidRPr="003D7BE6">
              <w:rPr>
                <w:rFonts w:ascii="Times New Roman" w:hAnsi="Times New Roman" w:cs="Times New Roman"/>
              </w:rPr>
              <w:t xml:space="preserve">Address of 24 </w:t>
            </w:r>
            <w:proofErr w:type="spellStart"/>
            <w:r w:rsidRPr="003D7BE6">
              <w:rPr>
                <w:rFonts w:ascii="Times New Roman" w:hAnsi="Times New Roman" w:cs="Times New Roman"/>
              </w:rPr>
              <w:t>hr</w:t>
            </w:r>
            <w:proofErr w:type="spellEnd"/>
            <w:r w:rsidRPr="003D7BE6">
              <w:rPr>
                <w:rFonts w:ascii="Times New Roman" w:hAnsi="Times New Roman" w:cs="Times New Roman"/>
              </w:rPr>
              <w:t xml:space="preserve"> accusation center: </w:t>
            </w:r>
            <w:r w:rsidR="006C515F" w:rsidRPr="006C515F">
              <w:rPr>
                <w:rFonts w:ascii="Times New Roman" w:hAnsi="Times New Roman" w:cs="Times New Roman"/>
              </w:rPr>
              <w:t xml:space="preserve">No.166, </w:t>
            </w:r>
            <w:proofErr w:type="spellStart"/>
            <w:r w:rsidR="006C515F" w:rsidRPr="006C515F">
              <w:rPr>
                <w:rFonts w:ascii="Times New Roman" w:hAnsi="Times New Roman" w:cs="Times New Roman"/>
              </w:rPr>
              <w:t>Bo’ai</w:t>
            </w:r>
            <w:proofErr w:type="spellEnd"/>
            <w:r w:rsidR="006C515F" w:rsidRPr="006C515F">
              <w:rPr>
                <w:rFonts w:ascii="Times New Roman" w:hAnsi="Times New Roman" w:cs="Times New Roman"/>
              </w:rPr>
              <w:t xml:space="preserve"> Rd., Zhongzheng Dist., Taipei City 100, Taiwan (R.O.C.)</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Procurement Supervision Unit of Kaohsiung City Government</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 xml:space="preserve">Address: 5F., No.2, </w:t>
            </w:r>
            <w:proofErr w:type="spellStart"/>
            <w:r w:rsidRPr="003D7BE6">
              <w:rPr>
                <w:rFonts w:ascii="Times New Roman" w:hAnsi="Times New Roman" w:cs="Times New Roman"/>
              </w:rPr>
              <w:t>Sihwei</w:t>
            </w:r>
            <w:proofErr w:type="spellEnd"/>
            <w:r w:rsidRPr="003D7BE6">
              <w:rPr>
                <w:rFonts w:ascii="Times New Roman" w:hAnsi="Times New Roman" w:cs="Times New Roman"/>
              </w:rPr>
              <w:t xml:space="preserve"> 3rd Rd., </w:t>
            </w:r>
            <w:proofErr w:type="spellStart"/>
            <w:r w:rsidRPr="003D7BE6">
              <w:rPr>
                <w:rFonts w:ascii="Times New Roman" w:hAnsi="Times New Roman" w:cs="Times New Roman"/>
              </w:rPr>
              <w:t>Lingya</w:t>
            </w:r>
            <w:proofErr w:type="spellEnd"/>
            <w:r w:rsidRPr="003D7BE6">
              <w:rPr>
                <w:rFonts w:ascii="Times New Roman" w:hAnsi="Times New Roman" w:cs="Times New Roman"/>
              </w:rPr>
              <w:t xml:space="preserve"> Dist., Kaohsiung City 802, Taiwan (R.O.C.)</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(07)336-8333 Ext. 3239</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Fax: (07)331-5313</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Mailbox for accusation letters: procure@kcg.gov.tw</w:t>
            </w:r>
          </w:p>
          <w:p w:rsidR="008F514E" w:rsidRPr="003D7BE6" w:rsidRDefault="008F514E" w:rsidP="003D7BE6">
            <w:pPr>
              <w:pStyle w:val="a5"/>
              <w:numPr>
                <w:ilvl w:val="0"/>
                <w:numId w:val="1"/>
              </w:numPr>
              <w:ind w:leftChars="0"/>
              <w:rPr>
                <w:rFonts w:ascii="Times New Roman" w:hAnsi="Times New Roman" w:cs="Times New Roman"/>
              </w:rPr>
            </w:pPr>
            <w:r w:rsidRPr="003D7BE6">
              <w:rPr>
                <w:rFonts w:ascii="Times New Roman" w:hAnsi="Times New Roman" w:cs="Times New Roman"/>
              </w:rPr>
              <w:t>Name: Civil Service Ethics Office, Kaohsiung City Government</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Mailbox: P.O. Box 2299 Kaohsiung City</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Tel: 0800-025025</w:t>
            </w:r>
          </w:p>
          <w:p w:rsidR="008F514E" w:rsidRPr="003D7BE6" w:rsidRDefault="008F514E" w:rsidP="003D7BE6">
            <w:pPr>
              <w:pStyle w:val="a5"/>
              <w:ind w:leftChars="0" w:left="360" w:firstLine="0"/>
              <w:rPr>
                <w:rFonts w:ascii="Times New Roman" w:hAnsi="Times New Roman" w:cs="Times New Roman"/>
              </w:rPr>
            </w:pPr>
            <w:r w:rsidRPr="003D7BE6">
              <w:rPr>
                <w:rFonts w:ascii="Times New Roman" w:hAnsi="Times New Roman" w:cs="Times New Roman"/>
              </w:rPr>
              <w:t>Mailbox for accusation letters: eth@kcg.gov.tw</w:t>
            </w:r>
          </w:p>
        </w:tc>
      </w:tr>
    </w:tbl>
    <w:p w:rsidR="008F514E" w:rsidRPr="00A366E2" w:rsidRDefault="008F514E" w:rsidP="00A366E2">
      <w:pPr>
        <w:ind w:firstLine="0"/>
        <w:rPr>
          <w:rFonts w:ascii="Times New Roman" w:hAnsi="Times New Roman" w:cs="Times New Roman"/>
        </w:rPr>
      </w:pPr>
    </w:p>
    <w:sectPr w:rsidR="008F514E" w:rsidRPr="00A366E2" w:rsidSect="00BF42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AA" w:rsidRDefault="002854AA" w:rsidP="00757373">
      <w:r>
        <w:separator/>
      </w:r>
    </w:p>
  </w:endnote>
  <w:endnote w:type="continuationSeparator" w:id="0">
    <w:p w:rsidR="002854AA" w:rsidRDefault="002854AA" w:rsidP="0075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AA" w:rsidRDefault="002854AA" w:rsidP="00757373">
      <w:r>
        <w:separator/>
      </w:r>
    </w:p>
  </w:footnote>
  <w:footnote w:type="continuationSeparator" w:id="0">
    <w:p w:rsidR="002854AA" w:rsidRDefault="002854AA" w:rsidP="0075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353C2"/>
    <w:multiLevelType w:val="hybridMultilevel"/>
    <w:tmpl w:val="B2063D88"/>
    <w:lvl w:ilvl="0" w:tplc="6E0AD1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A"/>
    <w:rsid w:val="00004736"/>
    <w:rsid w:val="000119CA"/>
    <w:rsid w:val="000155CB"/>
    <w:rsid w:val="00020887"/>
    <w:rsid w:val="0002602B"/>
    <w:rsid w:val="000311CF"/>
    <w:rsid w:val="0003148A"/>
    <w:rsid w:val="00031AF6"/>
    <w:rsid w:val="00033333"/>
    <w:rsid w:val="00034E27"/>
    <w:rsid w:val="000367EF"/>
    <w:rsid w:val="00037011"/>
    <w:rsid w:val="00041541"/>
    <w:rsid w:val="00045E73"/>
    <w:rsid w:val="0005488C"/>
    <w:rsid w:val="00056035"/>
    <w:rsid w:val="000706F5"/>
    <w:rsid w:val="000765A7"/>
    <w:rsid w:val="00080A44"/>
    <w:rsid w:val="000855CE"/>
    <w:rsid w:val="00097360"/>
    <w:rsid w:val="000A0CB3"/>
    <w:rsid w:val="000A1930"/>
    <w:rsid w:val="000A2BFE"/>
    <w:rsid w:val="000B4F2C"/>
    <w:rsid w:val="000B609C"/>
    <w:rsid w:val="000D10B0"/>
    <w:rsid w:val="000D510D"/>
    <w:rsid w:val="000E0414"/>
    <w:rsid w:val="000E2EA8"/>
    <w:rsid w:val="000E49BB"/>
    <w:rsid w:val="000E6237"/>
    <w:rsid w:val="000F0912"/>
    <w:rsid w:val="000F17E8"/>
    <w:rsid w:val="000F1B17"/>
    <w:rsid w:val="000F222D"/>
    <w:rsid w:val="000F4F9D"/>
    <w:rsid w:val="000F6167"/>
    <w:rsid w:val="000F6F49"/>
    <w:rsid w:val="00103D4A"/>
    <w:rsid w:val="0010541F"/>
    <w:rsid w:val="00112E68"/>
    <w:rsid w:val="00114AB9"/>
    <w:rsid w:val="00115A87"/>
    <w:rsid w:val="00115D93"/>
    <w:rsid w:val="001235FF"/>
    <w:rsid w:val="00125ACD"/>
    <w:rsid w:val="00125EF1"/>
    <w:rsid w:val="001266C1"/>
    <w:rsid w:val="00134F29"/>
    <w:rsid w:val="0013776C"/>
    <w:rsid w:val="0014082E"/>
    <w:rsid w:val="00142723"/>
    <w:rsid w:val="001445D5"/>
    <w:rsid w:val="001457D0"/>
    <w:rsid w:val="00145FF8"/>
    <w:rsid w:val="00146A76"/>
    <w:rsid w:val="00146E1C"/>
    <w:rsid w:val="00147D86"/>
    <w:rsid w:val="0015323A"/>
    <w:rsid w:val="0016045D"/>
    <w:rsid w:val="00162AFB"/>
    <w:rsid w:val="00165A6F"/>
    <w:rsid w:val="0016793A"/>
    <w:rsid w:val="00170C65"/>
    <w:rsid w:val="0017523E"/>
    <w:rsid w:val="00177C45"/>
    <w:rsid w:val="00180A60"/>
    <w:rsid w:val="00181F47"/>
    <w:rsid w:val="00182C32"/>
    <w:rsid w:val="0019005B"/>
    <w:rsid w:val="00190274"/>
    <w:rsid w:val="00192F82"/>
    <w:rsid w:val="001A2FF2"/>
    <w:rsid w:val="001A49AF"/>
    <w:rsid w:val="001A4D5A"/>
    <w:rsid w:val="001A57B8"/>
    <w:rsid w:val="001B2530"/>
    <w:rsid w:val="001B2C4B"/>
    <w:rsid w:val="001B780F"/>
    <w:rsid w:val="001C41EF"/>
    <w:rsid w:val="001C6EA1"/>
    <w:rsid w:val="001D43ED"/>
    <w:rsid w:val="001D6E7C"/>
    <w:rsid w:val="001D7227"/>
    <w:rsid w:val="001E3427"/>
    <w:rsid w:val="001E666A"/>
    <w:rsid w:val="001F0686"/>
    <w:rsid w:val="001F1664"/>
    <w:rsid w:val="001F58C8"/>
    <w:rsid w:val="001F799B"/>
    <w:rsid w:val="00202D83"/>
    <w:rsid w:val="002113C5"/>
    <w:rsid w:val="002120E7"/>
    <w:rsid w:val="0021705F"/>
    <w:rsid w:val="002177E2"/>
    <w:rsid w:val="00220CB9"/>
    <w:rsid w:val="002222AC"/>
    <w:rsid w:val="0022587E"/>
    <w:rsid w:val="002260EF"/>
    <w:rsid w:val="00227C01"/>
    <w:rsid w:val="002337B4"/>
    <w:rsid w:val="0023420A"/>
    <w:rsid w:val="002368DC"/>
    <w:rsid w:val="00236D9A"/>
    <w:rsid w:val="002409B4"/>
    <w:rsid w:val="00240CF7"/>
    <w:rsid w:val="00242AB7"/>
    <w:rsid w:val="00243BE8"/>
    <w:rsid w:val="00246D29"/>
    <w:rsid w:val="00251C76"/>
    <w:rsid w:val="00252EA4"/>
    <w:rsid w:val="002541EB"/>
    <w:rsid w:val="00255237"/>
    <w:rsid w:val="0025530A"/>
    <w:rsid w:val="00256585"/>
    <w:rsid w:val="00261231"/>
    <w:rsid w:val="002612EE"/>
    <w:rsid w:val="00266174"/>
    <w:rsid w:val="0026707A"/>
    <w:rsid w:val="00267565"/>
    <w:rsid w:val="00267738"/>
    <w:rsid w:val="002700C3"/>
    <w:rsid w:val="00270AF5"/>
    <w:rsid w:val="002730D1"/>
    <w:rsid w:val="0027465B"/>
    <w:rsid w:val="00275496"/>
    <w:rsid w:val="00275B7C"/>
    <w:rsid w:val="00276BD1"/>
    <w:rsid w:val="00277055"/>
    <w:rsid w:val="0028155E"/>
    <w:rsid w:val="002829CD"/>
    <w:rsid w:val="0028332A"/>
    <w:rsid w:val="002845EB"/>
    <w:rsid w:val="00284D68"/>
    <w:rsid w:val="00284FFA"/>
    <w:rsid w:val="002854AA"/>
    <w:rsid w:val="002863CE"/>
    <w:rsid w:val="002877F2"/>
    <w:rsid w:val="002A1127"/>
    <w:rsid w:val="002A1F6D"/>
    <w:rsid w:val="002A54BE"/>
    <w:rsid w:val="002A61C1"/>
    <w:rsid w:val="002A6545"/>
    <w:rsid w:val="002A7529"/>
    <w:rsid w:val="002B2EB0"/>
    <w:rsid w:val="002B3331"/>
    <w:rsid w:val="002B5806"/>
    <w:rsid w:val="002B5C0A"/>
    <w:rsid w:val="002B617C"/>
    <w:rsid w:val="002C0A84"/>
    <w:rsid w:val="002C6832"/>
    <w:rsid w:val="002C69EB"/>
    <w:rsid w:val="002D271C"/>
    <w:rsid w:val="002D2DEE"/>
    <w:rsid w:val="002D6FB5"/>
    <w:rsid w:val="002E046C"/>
    <w:rsid w:val="002E1A28"/>
    <w:rsid w:val="002E7BFD"/>
    <w:rsid w:val="002F0A1A"/>
    <w:rsid w:val="002F4994"/>
    <w:rsid w:val="002F6202"/>
    <w:rsid w:val="003046F0"/>
    <w:rsid w:val="00306358"/>
    <w:rsid w:val="00310722"/>
    <w:rsid w:val="00314D11"/>
    <w:rsid w:val="00322359"/>
    <w:rsid w:val="003252E9"/>
    <w:rsid w:val="00330B5E"/>
    <w:rsid w:val="0033377C"/>
    <w:rsid w:val="00335538"/>
    <w:rsid w:val="00337029"/>
    <w:rsid w:val="00352F51"/>
    <w:rsid w:val="00355A43"/>
    <w:rsid w:val="00356D37"/>
    <w:rsid w:val="00363365"/>
    <w:rsid w:val="0036363F"/>
    <w:rsid w:val="00365DC6"/>
    <w:rsid w:val="003715B2"/>
    <w:rsid w:val="00372DAF"/>
    <w:rsid w:val="00377262"/>
    <w:rsid w:val="003773B7"/>
    <w:rsid w:val="00381AFB"/>
    <w:rsid w:val="003822F8"/>
    <w:rsid w:val="00386777"/>
    <w:rsid w:val="00387664"/>
    <w:rsid w:val="0038794F"/>
    <w:rsid w:val="00393720"/>
    <w:rsid w:val="00395B77"/>
    <w:rsid w:val="00396C23"/>
    <w:rsid w:val="0039765B"/>
    <w:rsid w:val="003A14E8"/>
    <w:rsid w:val="003A55CD"/>
    <w:rsid w:val="003A676B"/>
    <w:rsid w:val="003B3158"/>
    <w:rsid w:val="003B34FD"/>
    <w:rsid w:val="003B488B"/>
    <w:rsid w:val="003C3815"/>
    <w:rsid w:val="003C6788"/>
    <w:rsid w:val="003D157D"/>
    <w:rsid w:val="003D7743"/>
    <w:rsid w:val="003D7BE6"/>
    <w:rsid w:val="003E04AD"/>
    <w:rsid w:val="003E09D8"/>
    <w:rsid w:val="003E1961"/>
    <w:rsid w:val="003E24D7"/>
    <w:rsid w:val="003E305C"/>
    <w:rsid w:val="003E516C"/>
    <w:rsid w:val="003F6052"/>
    <w:rsid w:val="003F6AA1"/>
    <w:rsid w:val="00400D88"/>
    <w:rsid w:val="00400DBF"/>
    <w:rsid w:val="00402D23"/>
    <w:rsid w:val="00413D96"/>
    <w:rsid w:val="004144F7"/>
    <w:rsid w:val="00414E73"/>
    <w:rsid w:val="00415CAE"/>
    <w:rsid w:val="00422E2E"/>
    <w:rsid w:val="0042467C"/>
    <w:rsid w:val="00430DD1"/>
    <w:rsid w:val="00431A95"/>
    <w:rsid w:val="00434D13"/>
    <w:rsid w:val="004350AD"/>
    <w:rsid w:val="00435B27"/>
    <w:rsid w:val="004374B8"/>
    <w:rsid w:val="004512B5"/>
    <w:rsid w:val="00457EA3"/>
    <w:rsid w:val="00461648"/>
    <w:rsid w:val="004712C8"/>
    <w:rsid w:val="0047156F"/>
    <w:rsid w:val="004734EB"/>
    <w:rsid w:val="00482810"/>
    <w:rsid w:val="00483C19"/>
    <w:rsid w:val="00485461"/>
    <w:rsid w:val="00485E98"/>
    <w:rsid w:val="0048762A"/>
    <w:rsid w:val="004917F3"/>
    <w:rsid w:val="00492F9F"/>
    <w:rsid w:val="0049569F"/>
    <w:rsid w:val="00496ADC"/>
    <w:rsid w:val="004A191B"/>
    <w:rsid w:val="004A464D"/>
    <w:rsid w:val="004A48CC"/>
    <w:rsid w:val="004A583B"/>
    <w:rsid w:val="004A761A"/>
    <w:rsid w:val="004B435C"/>
    <w:rsid w:val="004B650A"/>
    <w:rsid w:val="004B7156"/>
    <w:rsid w:val="004C2E6D"/>
    <w:rsid w:val="004C3F29"/>
    <w:rsid w:val="004C602A"/>
    <w:rsid w:val="004D12B8"/>
    <w:rsid w:val="004D2633"/>
    <w:rsid w:val="004D4EBE"/>
    <w:rsid w:val="004D554A"/>
    <w:rsid w:val="004D7EAE"/>
    <w:rsid w:val="004E7C92"/>
    <w:rsid w:val="004F1325"/>
    <w:rsid w:val="004F2035"/>
    <w:rsid w:val="004F2BD3"/>
    <w:rsid w:val="004F3836"/>
    <w:rsid w:val="004F6DB7"/>
    <w:rsid w:val="005043B1"/>
    <w:rsid w:val="00504D9B"/>
    <w:rsid w:val="005060AC"/>
    <w:rsid w:val="00510DE5"/>
    <w:rsid w:val="00511A97"/>
    <w:rsid w:val="00511C77"/>
    <w:rsid w:val="00512A8A"/>
    <w:rsid w:val="005232F7"/>
    <w:rsid w:val="00524E28"/>
    <w:rsid w:val="00527FEE"/>
    <w:rsid w:val="00530762"/>
    <w:rsid w:val="00533813"/>
    <w:rsid w:val="005357EB"/>
    <w:rsid w:val="0053613C"/>
    <w:rsid w:val="00540489"/>
    <w:rsid w:val="0054300E"/>
    <w:rsid w:val="00543388"/>
    <w:rsid w:val="00546E03"/>
    <w:rsid w:val="00553E15"/>
    <w:rsid w:val="005614C2"/>
    <w:rsid w:val="00561C18"/>
    <w:rsid w:val="00562D4E"/>
    <w:rsid w:val="00564068"/>
    <w:rsid w:val="005651BF"/>
    <w:rsid w:val="00565ECB"/>
    <w:rsid w:val="00567416"/>
    <w:rsid w:val="00570068"/>
    <w:rsid w:val="00571C37"/>
    <w:rsid w:val="005755C8"/>
    <w:rsid w:val="005778C6"/>
    <w:rsid w:val="00581CB4"/>
    <w:rsid w:val="00582453"/>
    <w:rsid w:val="005913C9"/>
    <w:rsid w:val="00591586"/>
    <w:rsid w:val="00591947"/>
    <w:rsid w:val="00594BBD"/>
    <w:rsid w:val="0059561F"/>
    <w:rsid w:val="00597D96"/>
    <w:rsid w:val="005B383C"/>
    <w:rsid w:val="005B5391"/>
    <w:rsid w:val="005B563F"/>
    <w:rsid w:val="005B6BCC"/>
    <w:rsid w:val="005C049B"/>
    <w:rsid w:val="005C61F9"/>
    <w:rsid w:val="005C67FD"/>
    <w:rsid w:val="005D1D9D"/>
    <w:rsid w:val="005D33E6"/>
    <w:rsid w:val="005D3B78"/>
    <w:rsid w:val="005E4E33"/>
    <w:rsid w:val="005E5224"/>
    <w:rsid w:val="005E5426"/>
    <w:rsid w:val="005E7933"/>
    <w:rsid w:val="005F2CA3"/>
    <w:rsid w:val="005F6237"/>
    <w:rsid w:val="006001DA"/>
    <w:rsid w:val="00600605"/>
    <w:rsid w:val="00603CD4"/>
    <w:rsid w:val="00605FA4"/>
    <w:rsid w:val="006105EF"/>
    <w:rsid w:val="00612C82"/>
    <w:rsid w:val="006147C8"/>
    <w:rsid w:val="0061704B"/>
    <w:rsid w:val="0062187D"/>
    <w:rsid w:val="00624418"/>
    <w:rsid w:val="006246EF"/>
    <w:rsid w:val="006259DC"/>
    <w:rsid w:val="006279A5"/>
    <w:rsid w:val="006337CF"/>
    <w:rsid w:val="00655B92"/>
    <w:rsid w:val="00665544"/>
    <w:rsid w:val="006708F9"/>
    <w:rsid w:val="00671326"/>
    <w:rsid w:val="00676BB1"/>
    <w:rsid w:val="006834D9"/>
    <w:rsid w:val="0068441C"/>
    <w:rsid w:val="006850BA"/>
    <w:rsid w:val="00686C0A"/>
    <w:rsid w:val="00686FA2"/>
    <w:rsid w:val="00687FCB"/>
    <w:rsid w:val="00690E99"/>
    <w:rsid w:val="006921FC"/>
    <w:rsid w:val="0069655A"/>
    <w:rsid w:val="00697A7A"/>
    <w:rsid w:val="006A2CB3"/>
    <w:rsid w:val="006A7631"/>
    <w:rsid w:val="006B0B53"/>
    <w:rsid w:val="006C0998"/>
    <w:rsid w:val="006C1091"/>
    <w:rsid w:val="006C3B55"/>
    <w:rsid w:val="006C4D0D"/>
    <w:rsid w:val="006C515F"/>
    <w:rsid w:val="006C7E20"/>
    <w:rsid w:val="006D1D67"/>
    <w:rsid w:val="006D4125"/>
    <w:rsid w:val="006D4278"/>
    <w:rsid w:val="006D55CC"/>
    <w:rsid w:val="006D69AF"/>
    <w:rsid w:val="006D6FC7"/>
    <w:rsid w:val="006E62D2"/>
    <w:rsid w:val="006F015B"/>
    <w:rsid w:val="006F14A6"/>
    <w:rsid w:val="006F1E95"/>
    <w:rsid w:val="006F1FC5"/>
    <w:rsid w:val="006F22F4"/>
    <w:rsid w:val="00704913"/>
    <w:rsid w:val="00704925"/>
    <w:rsid w:val="00705730"/>
    <w:rsid w:val="007070F2"/>
    <w:rsid w:val="00710004"/>
    <w:rsid w:val="007146FA"/>
    <w:rsid w:val="00716F2C"/>
    <w:rsid w:val="0071784C"/>
    <w:rsid w:val="00722D6E"/>
    <w:rsid w:val="00722F13"/>
    <w:rsid w:val="007238D3"/>
    <w:rsid w:val="00726814"/>
    <w:rsid w:val="00732635"/>
    <w:rsid w:val="00735CBE"/>
    <w:rsid w:val="007523CD"/>
    <w:rsid w:val="00753D9D"/>
    <w:rsid w:val="0075476F"/>
    <w:rsid w:val="00756825"/>
    <w:rsid w:val="00757373"/>
    <w:rsid w:val="00763854"/>
    <w:rsid w:val="00763EEC"/>
    <w:rsid w:val="00767410"/>
    <w:rsid w:val="00772BA5"/>
    <w:rsid w:val="007736D9"/>
    <w:rsid w:val="0077678A"/>
    <w:rsid w:val="00777CE6"/>
    <w:rsid w:val="00777EDD"/>
    <w:rsid w:val="00780BEE"/>
    <w:rsid w:val="00782708"/>
    <w:rsid w:val="007849FD"/>
    <w:rsid w:val="007857FE"/>
    <w:rsid w:val="0079151F"/>
    <w:rsid w:val="007916D9"/>
    <w:rsid w:val="00792B59"/>
    <w:rsid w:val="0079436D"/>
    <w:rsid w:val="007A18E5"/>
    <w:rsid w:val="007A5E1A"/>
    <w:rsid w:val="007A6517"/>
    <w:rsid w:val="007B081E"/>
    <w:rsid w:val="007B08E7"/>
    <w:rsid w:val="007C15CB"/>
    <w:rsid w:val="007C408C"/>
    <w:rsid w:val="007C6156"/>
    <w:rsid w:val="007C6398"/>
    <w:rsid w:val="007C7A7B"/>
    <w:rsid w:val="007D3B5C"/>
    <w:rsid w:val="007D46B0"/>
    <w:rsid w:val="007D4889"/>
    <w:rsid w:val="007D7EE5"/>
    <w:rsid w:val="007E0578"/>
    <w:rsid w:val="007E5A4B"/>
    <w:rsid w:val="007E6FB1"/>
    <w:rsid w:val="007E6FCA"/>
    <w:rsid w:val="007E7D60"/>
    <w:rsid w:val="007F0E8F"/>
    <w:rsid w:val="007F154B"/>
    <w:rsid w:val="007F40EA"/>
    <w:rsid w:val="00801F46"/>
    <w:rsid w:val="00810A3E"/>
    <w:rsid w:val="00815446"/>
    <w:rsid w:val="008205B8"/>
    <w:rsid w:val="00821EFB"/>
    <w:rsid w:val="0082489F"/>
    <w:rsid w:val="00826EC3"/>
    <w:rsid w:val="008308EE"/>
    <w:rsid w:val="00830EC5"/>
    <w:rsid w:val="00836498"/>
    <w:rsid w:val="0083722A"/>
    <w:rsid w:val="008406A0"/>
    <w:rsid w:val="00840EA5"/>
    <w:rsid w:val="0084123E"/>
    <w:rsid w:val="00846828"/>
    <w:rsid w:val="00847EE0"/>
    <w:rsid w:val="00850DDC"/>
    <w:rsid w:val="00861ADA"/>
    <w:rsid w:val="008654FA"/>
    <w:rsid w:val="008657F2"/>
    <w:rsid w:val="00870634"/>
    <w:rsid w:val="00871D52"/>
    <w:rsid w:val="00880D0F"/>
    <w:rsid w:val="00881B93"/>
    <w:rsid w:val="00881DAA"/>
    <w:rsid w:val="00882B6C"/>
    <w:rsid w:val="00884901"/>
    <w:rsid w:val="008856FD"/>
    <w:rsid w:val="00893CF4"/>
    <w:rsid w:val="00894C4B"/>
    <w:rsid w:val="008953FC"/>
    <w:rsid w:val="00896177"/>
    <w:rsid w:val="008A0EA6"/>
    <w:rsid w:val="008A4B5A"/>
    <w:rsid w:val="008A6420"/>
    <w:rsid w:val="008A694D"/>
    <w:rsid w:val="008B050D"/>
    <w:rsid w:val="008B2D92"/>
    <w:rsid w:val="008B4844"/>
    <w:rsid w:val="008B710F"/>
    <w:rsid w:val="008C2D35"/>
    <w:rsid w:val="008C424E"/>
    <w:rsid w:val="008C7E4C"/>
    <w:rsid w:val="008D477D"/>
    <w:rsid w:val="008D532E"/>
    <w:rsid w:val="008E0250"/>
    <w:rsid w:val="008E2F21"/>
    <w:rsid w:val="008F31C6"/>
    <w:rsid w:val="008F3671"/>
    <w:rsid w:val="008F514E"/>
    <w:rsid w:val="008F6A7D"/>
    <w:rsid w:val="0090067B"/>
    <w:rsid w:val="00912C26"/>
    <w:rsid w:val="009134BE"/>
    <w:rsid w:val="0091483E"/>
    <w:rsid w:val="00921F29"/>
    <w:rsid w:val="009265E0"/>
    <w:rsid w:val="00927C0A"/>
    <w:rsid w:val="00936308"/>
    <w:rsid w:val="0094071E"/>
    <w:rsid w:val="00940E02"/>
    <w:rsid w:val="0094585F"/>
    <w:rsid w:val="00947181"/>
    <w:rsid w:val="0095146A"/>
    <w:rsid w:val="00951B00"/>
    <w:rsid w:val="00953DF9"/>
    <w:rsid w:val="00954015"/>
    <w:rsid w:val="00955C09"/>
    <w:rsid w:val="00955FFD"/>
    <w:rsid w:val="00957D82"/>
    <w:rsid w:val="00960320"/>
    <w:rsid w:val="00962D00"/>
    <w:rsid w:val="00970B3C"/>
    <w:rsid w:val="00972428"/>
    <w:rsid w:val="0097696D"/>
    <w:rsid w:val="0098447C"/>
    <w:rsid w:val="0098564A"/>
    <w:rsid w:val="009856C8"/>
    <w:rsid w:val="00993F3E"/>
    <w:rsid w:val="009A07E5"/>
    <w:rsid w:val="009A1D7A"/>
    <w:rsid w:val="009A1F5E"/>
    <w:rsid w:val="009A747E"/>
    <w:rsid w:val="009B03DE"/>
    <w:rsid w:val="009B10B0"/>
    <w:rsid w:val="009B1128"/>
    <w:rsid w:val="009B274F"/>
    <w:rsid w:val="009B3542"/>
    <w:rsid w:val="009B558E"/>
    <w:rsid w:val="009B75ED"/>
    <w:rsid w:val="009D10A3"/>
    <w:rsid w:val="009D1152"/>
    <w:rsid w:val="009D147C"/>
    <w:rsid w:val="009D2C6F"/>
    <w:rsid w:val="009D3EC9"/>
    <w:rsid w:val="009E24DE"/>
    <w:rsid w:val="009E354C"/>
    <w:rsid w:val="009E4822"/>
    <w:rsid w:val="009E762F"/>
    <w:rsid w:val="009F03B1"/>
    <w:rsid w:val="009F5CB2"/>
    <w:rsid w:val="009F609E"/>
    <w:rsid w:val="009F6A2A"/>
    <w:rsid w:val="009F76DA"/>
    <w:rsid w:val="00A03DAF"/>
    <w:rsid w:val="00A040F1"/>
    <w:rsid w:val="00A04742"/>
    <w:rsid w:val="00A059F2"/>
    <w:rsid w:val="00A05CA7"/>
    <w:rsid w:val="00A07B4E"/>
    <w:rsid w:val="00A132F6"/>
    <w:rsid w:val="00A148B3"/>
    <w:rsid w:val="00A15FD4"/>
    <w:rsid w:val="00A17464"/>
    <w:rsid w:val="00A218AB"/>
    <w:rsid w:val="00A229A9"/>
    <w:rsid w:val="00A24F32"/>
    <w:rsid w:val="00A25305"/>
    <w:rsid w:val="00A266D2"/>
    <w:rsid w:val="00A27FFB"/>
    <w:rsid w:val="00A35017"/>
    <w:rsid w:val="00A366E2"/>
    <w:rsid w:val="00A418B1"/>
    <w:rsid w:val="00A4533F"/>
    <w:rsid w:val="00A465C4"/>
    <w:rsid w:val="00A517ED"/>
    <w:rsid w:val="00A522C4"/>
    <w:rsid w:val="00A52769"/>
    <w:rsid w:val="00A54216"/>
    <w:rsid w:val="00A56EAB"/>
    <w:rsid w:val="00A6046E"/>
    <w:rsid w:val="00A637B1"/>
    <w:rsid w:val="00A638BC"/>
    <w:rsid w:val="00A642A1"/>
    <w:rsid w:val="00A64382"/>
    <w:rsid w:val="00A64E5E"/>
    <w:rsid w:val="00A65C59"/>
    <w:rsid w:val="00A669F3"/>
    <w:rsid w:val="00A67737"/>
    <w:rsid w:val="00A70319"/>
    <w:rsid w:val="00A75B94"/>
    <w:rsid w:val="00A75CC0"/>
    <w:rsid w:val="00A77085"/>
    <w:rsid w:val="00A85889"/>
    <w:rsid w:val="00A91612"/>
    <w:rsid w:val="00A92B6E"/>
    <w:rsid w:val="00A94120"/>
    <w:rsid w:val="00A945EB"/>
    <w:rsid w:val="00A96007"/>
    <w:rsid w:val="00A96DFF"/>
    <w:rsid w:val="00AA10BC"/>
    <w:rsid w:val="00AA6123"/>
    <w:rsid w:val="00AA693E"/>
    <w:rsid w:val="00AA7D37"/>
    <w:rsid w:val="00AB0DE9"/>
    <w:rsid w:val="00AB1636"/>
    <w:rsid w:val="00AB5550"/>
    <w:rsid w:val="00AB738A"/>
    <w:rsid w:val="00AB7500"/>
    <w:rsid w:val="00AC0C8C"/>
    <w:rsid w:val="00AC39BE"/>
    <w:rsid w:val="00AC4CC4"/>
    <w:rsid w:val="00AC6493"/>
    <w:rsid w:val="00AD6000"/>
    <w:rsid w:val="00AD7011"/>
    <w:rsid w:val="00AE575A"/>
    <w:rsid w:val="00AF16D8"/>
    <w:rsid w:val="00AF1DC2"/>
    <w:rsid w:val="00AF30EC"/>
    <w:rsid w:val="00AF3C32"/>
    <w:rsid w:val="00AF6309"/>
    <w:rsid w:val="00B04548"/>
    <w:rsid w:val="00B11F3D"/>
    <w:rsid w:val="00B127B3"/>
    <w:rsid w:val="00B13744"/>
    <w:rsid w:val="00B15FF9"/>
    <w:rsid w:val="00B26816"/>
    <w:rsid w:val="00B31A65"/>
    <w:rsid w:val="00B34682"/>
    <w:rsid w:val="00B34D8E"/>
    <w:rsid w:val="00B35433"/>
    <w:rsid w:val="00B40535"/>
    <w:rsid w:val="00B40AA3"/>
    <w:rsid w:val="00B41724"/>
    <w:rsid w:val="00B43773"/>
    <w:rsid w:val="00B46D6A"/>
    <w:rsid w:val="00B50F61"/>
    <w:rsid w:val="00B538A6"/>
    <w:rsid w:val="00B53A11"/>
    <w:rsid w:val="00B53BD8"/>
    <w:rsid w:val="00B545F8"/>
    <w:rsid w:val="00B54BEA"/>
    <w:rsid w:val="00B60E38"/>
    <w:rsid w:val="00B61978"/>
    <w:rsid w:val="00B62590"/>
    <w:rsid w:val="00B7328B"/>
    <w:rsid w:val="00B733AF"/>
    <w:rsid w:val="00B770F0"/>
    <w:rsid w:val="00B7728E"/>
    <w:rsid w:val="00B820CA"/>
    <w:rsid w:val="00B826A9"/>
    <w:rsid w:val="00B84147"/>
    <w:rsid w:val="00B85EAD"/>
    <w:rsid w:val="00B85F00"/>
    <w:rsid w:val="00B8726A"/>
    <w:rsid w:val="00B903C8"/>
    <w:rsid w:val="00B9411D"/>
    <w:rsid w:val="00BA415D"/>
    <w:rsid w:val="00BA6197"/>
    <w:rsid w:val="00BA6245"/>
    <w:rsid w:val="00BA7017"/>
    <w:rsid w:val="00BB1710"/>
    <w:rsid w:val="00BB244B"/>
    <w:rsid w:val="00BB292B"/>
    <w:rsid w:val="00BB315F"/>
    <w:rsid w:val="00BB6788"/>
    <w:rsid w:val="00BC783D"/>
    <w:rsid w:val="00BD1BE7"/>
    <w:rsid w:val="00BD1CA0"/>
    <w:rsid w:val="00BD2E81"/>
    <w:rsid w:val="00BD5F9B"/>
    <w:rsid w:val="00BD6C14"/>
    <w:rsid w:val="00BE34FD"/>
    <w:rsid w:val="00BE3BDD"/>
    <w:rsid w:val="00BE4C7A"/>
    <w:rsid w:val="00BE6D61"/>
    <w:rsid w:val="00BE722A"/>
    <w:rsid w:val="00BF039F"/>
    <w:rsid w:val="00BF1153"/>
    <w:rsid w:val="00BF427F"/>
    <w:rsid w:val="00BF4FF9"/>
    <w:rsid w:val="00BF6F0C"/>
    <w:rsid w:val="00C00293"/>
    <w:rsid w:val="00C0685D"/>
    <w:rsid w:val="00C069AE"/>
    <w:rsid w:val="00C12E58"/>
    <w:rsid w:val="00C15668"/>
    <w:rsid w:val="00C16032"/>
    <w:rsid w:val="00C163E5"/>
    <w:rsid w:val="00C2027D"/>
    <w:rsid w:val="00C209D1"/>
    <w:rsid w:val="00C240B0"/>
    <w:rsid w:val="00C251DA"/>
    <w:rsid w:val="00C30C9E"/>
    <w:rsid w:val="00C52A1F"/>
    <w:rsid w:val="00C52DD6"/>
    <w:rsid w:val="00C55AF7"/>
    <w:rsid w:val="00C634BA"/>
    <w:rsid w:val="00C63607"/>
    <w:rsid w:val="00C74E94"/>
    <w:rsid w:val="00C84E1F"/>
    <w:rsid w:val="00C86E5F"/>
    <w:rsid w:val="00C905C8"/>
    <w:rsid w:val="00C95283"/>
    <w:rsid w:val="00C96E83"/>
    <w:rsid w:val="00CA1D43"/>
    <w:rsid w:val="00CA52A0"/>
    <w:rsid w:val="00CA5D35"/>
    <w:rsid w:val="00CA6E03"/>
    <w:rsid w:val="00CB221B"/>
    <w:rsid w:val="00CB270F"/>
    <w:rsid w:val="00CB3C96"/>
    <w:rsid w:val="00CB405A"/>
    <w:rsid w:val="00CB4C07"/>
    <w:rsid w:val="00CC40C9"/>
    <w:rsid w:val="00CC5577"/>
    <w:rsid w:val="00CC7485"/>
    <w:rsid w:val="00CD07A4"/>
    <w:rsid w:val="00CD0E90"/>
    <w:rsid w:val="00CD2212"/>
    <w:rsid w:val="00CD6394"/>
    <w:rsid w:val="00CE29AD"/>
    <w:rsid w:val="00CE51C3"/>
    <w:rsid w:val="00CE5D4B"/>
    <w:rsid w:val="00CF1561"/>
    <w:rsid w:val="00CF1D7D"/>
    <w:rsid w:val="00CF45C4"/>
    <w:rsid w:val="00CF4D71"/>
    <w:rsid w:val="00D101AE"/>
    <w:rsid w:val="00D122BA"/>
    <w:rsid w:val="00D1286A"/>
    <w:rsid w:val="00D13C43"/>
    <w:rsid w:val="00D162B9"/>
    <w:rsid w:val="00D17504"/>
    <w:rsid w:val="00D223FF"/>
    <w:rsid w:val="00D22AA1"/>
    <w:rsid w:val="00D23720"/>
    <w:rsid w:val="00D23DE7"/>
    <w:rsid w:val="00D24F6B"/>
    <w:rsid w:val="00D269E7"/>
    <w:rsid w:val="00D3129C"/>
    <w:rsid w:val="00D32332"/>
    <w:rsid w:val="00D33F6A"/>
    <w:rsid w:val="00D36949"/>
    <w:rsid w:val="00D43A34"/>
    <w:rsid w:val="00D43FF3"/>
    <w:rsid w:val="00D44345"/>
    <w:rsid w:val="00D576F4"/>
    <w:rsid w:val="00D617CC"/>
    <w:rsid w:val="00D64B8D"/>
    <w:rsid w:val="00D70021"/>
    <w:rsid w:val="00D73F6C"/>
    <w:rsid w:val="00D81060"/>
    <w:rsid w:val="00D8195C"/>
    <w:rsid w:val="00D85BDF"/>
    <w:rsid w:val="00D90D51"/>
    <w:rsid w:val="00D91736"/>
    <w:rsid w:val="00D9603C"/>
    <w:rsid w:val="00D9616B"/>
    <w:rsid w:val="00DA037A"/>
    <w:rsid w:val="00DA0E89"/>
    <w:rsid w:val="00DA3630"/>
    <w:rsid w:val="00DA3B56"/>
    <w:rsid w:val="00DA6320"/>
    <w:rsid w:val="00DB11F2"/>
    <w:rsid w:val="00DB6CB8"/>
    <w:rsid w:val="00DC0EED"/>
    <w:rsid w:val="00DC5016"/>
    <w:rsid w:val="00DC6192"/>
    <w:rsid w:val="00DC7D11"/>
    <w:rsid w:val="00DD0CF3"/>
    <w:rsid w:val="00DD4173"/>
    <w:rsid w:val="00DD5934"/>
    <w:rsid w:val="00DD694D"/>
    <w:rsid w:val="00DD7257"/>
    <w:rsid w:val="00DD7DD6"/>
    <w:rsid w:val="00DE0D86"/>
    <w:rsid w:val="00DE0DFD"/>
    <w:rsid w:val="00DE1B43"/>
    <w:rsid w:val="00DE2252"/>
    <w:rsid w:val="00DE48D9"/>
    <w:rsid w:val="00DE5777"/>
    <w:rsid w:val="00DE619A"/>
    <w:rsid w:val="00DE63D5"/>
    <w:rsid w:val="00DF20EB"/>
    <w:rsid w:val="00DF5BAC"/>
    <w:rsid w:val="00E0130A"/>
    <w:rsid w:val="00E01327"/>
    <w:rsid w:val="00E03D38"/>
    <w:rsid w:val="00E06431"/>
    <w:rsid w:val="00E07D26"/>
    <w:rsid w:val="00E10848"/>
    <w:rsid w:val="00E11339"/>
    <w:rsid w:val="00E1173F"/>
    <w:rsid w:val="00E14FE7"/>
    <w:rsid w:val="00E15E54"/>
    <w:rsid w:val="00E17A94"/>
    <w:rsid w:val="00E17C34"/>
    <w:rsid w:val="00E22E1D"/>
    <w:rsid w:val="00E2335C"/>
    <w:rsid w:val="00E23607"/>
    <w:rsid w:val="00E23932"/>
    <w:rsid w:val="00E25DD9"/>
    <w:rsid w:val="00E27783"/>
    <w:rsid w:val="00E3145B"/>
    <w:rsid w:val="00E32471"/>
    <w:rsid w:val="00E35500"/>
    <w:rsid w:val="00E375A0"/>
    <w:rsid w:val="00E435D9"/>
    <w:rsid w:val="00E473EB"/>
    <w:rsid w:val="00E51E3C"/>
    <w:rsid w:val="00E528E7"/>
    <w:rsid w:val="00E52944"/>
    <w:rsid w:val="00E531E0"/>
    <w:rsid w:val="00E5583B"/>
    <w:rsid w:val="00E559FB"/>
    <w:rsid w:val="00E56663"/>
    <w:rsid w:val="00E646B9"/>
    <w:rsid w:val="00E64E9D"/>
    <w:rsid w:val="00E670B2"/>
    <w:rsid w:val="00E76190"/>
    <w:rsid w:val="00E810C5"/>
    <w:rsid w:val="00E8121B"/>
    <w:rsid w:val="00E81774"/>
    <w:rsid w:val="00E831F6"/>
    <w:rsid w:val="00E91A65"/>
    <w:rsid w:val="00E93BF2"/>
    <w:rsid w:val="00E95707"/>
    <w:rsid w:val="00E96861"/>
    <w:rsid w:val="00EA3362"/>
    <w:rsid w:val="00EA46B4"/>
    <w:rsid w:val="00EB0589"/>
    <w:rsid w:val="00EB2038"/>
    <w:rsid w:val="00EB5AF4"/>
    <w:rsid w:val="00EC1D2E"/>
    <w:rsid w:val="00EC4524"/>
    <w:rsid w:val="00EE146C"/>
    <w:rsid w:val="00EE574D"/>
    <w:rsid w:val="00EE5B9C"/>
    <w:rsid w:val="00EE61A2"/>
    <w:rsid w:val="00EE66DD"/>
    <w:rsid w:val="00EF2410"/>
    <w:rsid w:val="00EF3DA9"/>
    <w:rsid w:val="00F010CD"/>
    <w:rsid w:val="00F01C37"/>
    <w:rsid w:val="00F04774"/>
    <w:rsid w:val="00F12CDD"/>
    <w:rsid w:val="00F1484A"/>
    <w:rsid w:val="00F14C11"/>
    <w:rsid w:val="00F1797B"/>
    <w:rsid w:val="00F22DB1"/>
    <w:rsid w:val="00F23986"/>
    <w:rsid w:val="00F33F63"/>
    <w:rsid w:val="00F372B8"/>
    <w:rsid w:val="00F40C2E"/>
    <w:rsid w:val="00F419B8"/>
    <w:rsid w:val="00F510EC"/>
    <w:rsid w:val="00F51899"/>
    <w:rsid w:val="00F540EC"/>
    <w:rsid w:val="00F54A95"/>
    <w:rsid w:val="00F5587F"/>
    <w:rsid w:val="00F56064"/>
    <w:rsid w:val="00F63A32"/>
    <w:rsid w:val="00F67CB3"/>
    <w:rsid w:val="00F67F5E"/>
    <w:rsid w:val="00F70408"/>
    <w:rsid w:val="00F70DAF"/>
    <w:rsid w:val="00F77BEA"/>
    <w:rsid w:val="00F8001C"/>
    <w:rsid w:val="00F86F83"/>
    <w:rsid w:val="00F90C9E"/>
    <w:rsid w:val="00F91501"/>
    <w:rsid w:val="00FA351C"/>
    <w:rsid w:val="00FB004D"/>
    <w:rsid w:val="00FB2F78"/>
    <w:rsid w:val="00FB694B"/>
    <w:rsid w:val="00FB6A19"/>
    <w:rsid w:val="00FC1EA2"/>
    <w:rsid w:val="00FC26F0"/>
    <w:rsid w:val="00FC3241"/>
    <w:rsid w:val="00FC44C1"/>
    <w:rsid w:val="00FC53E5"/>
    <w:rsid w:val="00FC67F7"/>
    <w:rsid w:val="00FD0169"/>
    <w:rsid w:val="00FD16F0"/>
    <w:rsid w:val="00FE3F0F"/>
    <w:rsid w:val="00FE4CB5"/>
    <w:rsid w:val="00FE5425"/>
    <w:rsid w:val="00FE5E36"/>
    <w:rsid w:val="00FF21A4"/>
    <w:rsid w:val="00FF36F0"/>
    <w:rsid w:val="00FF4B76"/>
    <w:rsid w:val="00FF5319"/>
    <w:rsid w:val="00FF5D50"/>
    <w:rsid w:val="00FF6041"/>
    <w:rsid w:val="00FF7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C5"/>
    <w:pPr>
      <w:widowControl w:val="0"/>
      <w:ind w:firstLine="482"/>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619A"/>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uiPriority w:val="99"/>
    <w:rsid w:val="00A52769"/>
  </w:style>
  <w:style w:type="character" w:styleId="a4">
    <w:name w:val="Strong"/>
    <w:basedOn w:val="a0"/>
    <w:uiPriority w:val="99"/>
    <w:qFormat/>
    <w:rsid w:val="00112E68"/>
    <w:rPr>
      <w:b/>
      <w:bCs/>
    </w:rPr>
  </w:style>
  <w:style w:type="paragraph" w:styleId="a5">
    <w:name w:val="List Paragraph"/>
    <w:basedOn w:val="a"/>
    <w:uiPriority w:val="99"/>
    <w:qFormat/>
    <w:rsid w:val="00B84147"/>
    <w:pPr>
      <w:ind w:leftChars="200" w:left="480"/>
    </w:pPr>
  </w:style>
  <w:style w:type="character" w:styleId="a6">
    <w:name w:val="Hyperlink"/>
    <w:basedOn w:val="a0"/>
    <w:uiPriority w:val="99"/>
    <w:rsid w:val="00B84147"/>
    <w:rPr>
      <w:color w:val="0000FF"/>
      <w:u w:val="single"/>
    </w:rPr>
  </w:style>
  <w:style w:type="paragraph" w:styleId="a7">
    <w:name w:val="Balloon Text"/>
    <w:basedOn w:val="a"/>
    <w:link w:val="a8"/>
    <w:uiPriority w:val="99"/>
    <w:semiHidden/>
    <w:rsid w:val="007A6517"/>
    <w:rPr>
      <w:rFonts w:ascii="新細明體" w:cs="新細明體"/>
      <w:sz w:val="18"/>
      <w:szCs w:val="18"/>
    </w:rPr>
  </w:style>
  <w:style w:type="character" w:customStyle="1" w:styleId="a8">
    <w:name w:val="註解方塊文字 字元"/>
    <w:basedOn w:val="a0"/>
    <w:link w:val="a7"/>
    <w:uiPriority w:val="99"/>
    <w:semiHidden/>
    <w:locked/>
    <w:rsid w:val="007A6517"/>
    <w:rPr>
      <w:rFonts w:ascii="新細明體" w:eastAsia="新細明體" w:cs="新細明體"/>
      <w:sz w:val="18"/>
      <w:szCs w:val="18"/>
    </w:rPr>
  </w:style>
  <w:style w:type="paragraph" w:styleId="a9">
    <w:name w:val="header"/>
    <w:basedOn w:val="a"/>
    <w:link w:val="aa"/>
    <w:uiPriority w:val="99"/>
    <w:unhideWhenUsed/>
    <w:rsid w:val="00757373"/>
    <w:pPr>
      <w:tabs>
        <w:tab w:val="center" w:pos="4153"/>
        <w:tab w:val="right" w:pos="8306"/>
      </w:tabs>
      <w:snapToGrid w:val="0"/>
    </w:pPr>
    <w:rPr>
      <w:sz w:val="20"/>
      <w:szCs w:val="20"/>
    </w:rPr>
  </w:style>
  <w:style w:type="character" w:customStyle="1" w:styleId="aa">
    <w:name w:val="頁首 字元"/>
    <w:basedOn w:val="a0"/>
    <w:link w:val="a9"/>
    <w:uiPriority w:val="99"/>
    <w:rsid w:val="00757373"/>
    <w:rPr>
      <w:rFonts w:cs="Calibri"/>
      <w:sz w:val="20"/>
      <w:szCs w:val="20"/>
    </w:rPr>
  </w:style>
  <w:style w:type="paragraph" w:styleId="ab">
    <w:name w:val="footer"/>
    <w:basedOn w:val="a"/>
    <w:link w:val="ac"/>
    <w:uiPriority w:val="99"/>
    <w:unhideWhenUsed/>
    <w:rsid w:val="00757373"/>
    <w:pPr>
      <w:tabs>
        <w:tab w:val="center" w:pos="4153"/>
        <w:tab w:val="right" w:pos="8306"/>
      </w:tabs>
      <w:snapToGrid w:val="0"/>
    </w:pPr>
    <w:rPr>
      <w:sz w:val="20"/>
      <w:szCs w:val="20"/>
    </w:rPr>
  </w:style>
  <w:style w:type="character" w:customStyle="1" w:styleId="ac">
    <w:name w:val="頁尾 字元"/>
    <w:basedOn w:val="a0"/>
    <w:link w:val="ab"/>
    <w:uiPriority w:val="99"/>
    <w:rsid w:val="00757373"/>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C5"/>
    <w:pPr>
      <w:widowControl w:val="0"/>
      <w:ind w:firstLine="482"/>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619A"/>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uiPriority w:val="99"/>
    <w:rsid w:val="00A52769"/>
  </w:style>
  <w:style w:type="character" w:styleId="a4">
    <w:name w:val="Strong"/>
    <w:basedOn w:val="a0"/>
    <w:uiPriority w:val="99"/>
    <w:qFormat/>
    <w:rsid w:val="00112E68"/>
    <w:rPr>
      <w:b/>
      <w:bCs/>
    </w:rPr>
  </w:style>
  <w:style w:type="paragraph" w:styleId="a5">
    <w:name w:val="List Paragraph"/>
    <w:basedOn w:val="a"/>
    <w:uiPriority w:val="99"/>
    <w:qFormat/>
    <w:rsid w:val="00B84147"/>
    <w:pPr>
      <w:ind w:leftChars="200" w:left="480"/>
    </w:pPr>
  </w:style>
  <w:style w:type="character" w:styleId="a6">
    <w:name w:val="Hyperlink"/>
    <w:basedOn w:val="a0"/>
    <w:uiPriority w:val="99"/>
    <w:rsid w:val="00B84147"/>
    <w:rPr>
      <w:color w:val="0000FF"/>
      <w:u w:val="single"/>
    </w:rPr>
  </w:style>
  <w:style w:type="paragraph" w:styleId="a7">
    <w:name w:val="Balloon Text"/>
    <w:basedOn w:val="a"/>
    <w:link w:val="a8"/>
    <w:uiPriority w:val="99"/>
    <w:semiHidden/>
    <w:rsid w:val="007A6517"/>
    <w:rPr>
      <w:rFonts w:ascii="新細明體" w:cs="新細明體"/>
      <w:sz w:val="18"/>
      <w:szCs w:val="18"/>
    </w:rPr>
  </w:style>
  <w:style w:type="character" w:customStyle="1" w:styleId="a8">
    <w:name w:val="註解方塊文字 字元"/>
    <w:basedOn w:val="a0"/>
    <w:link w:val="a7"/>
    <w:uiPriority w:val="99"/>
    <w:semiHidden/>
    <w:locked/>
    <w:rsid w:val="007A6517"/>
    <w:rPr>
      <w:rFonts w:ascii="新細明體" w:eastAsia="新細明體" w:cs="新細明體"/>
      <w:sz w:val="18"/>
      <w:szCs w:val="18"/>
    </w:rPr>
  </w:style>
  <w:style w:type="paragraph" w:styleId="a9">
    <w:name w:val="header"/>
    <w:basedOn w:val="a"/>
    <w:link w:val="aa"/>
    <w:uiPriority w:val="99"/>
    <w:unhideWhenUsed/>
    <w:rsid w:val="00757373"/>
    <w:pPr>
      <w:tabs>
        <w:tab w:val="center" w:pos="4153"/>
        <w:tab w:val="right" w:pos="8306"/>
      </w:tabs>
      <w:snapToGrid w:val="0"/>
    </w:pPr>
    <w:rPr>
      <w:sz w:val="20"/>
      <w:szCs w:val="20"/>
    </w:rPr>
  </w:style>
  <w:style w:type="character" w:customStyle="1" w:styleId="aa">
    <w:name w:val="頁首 字元"/>
    <w:basedOn w:val="a0"/>
    <w:link w:val="a9"/>
    <w:uiPriority w:val="99"/>
    <w:rsid w:val="00757373"/>
    <w:rPr>
      <w:rFonts w:cs="Calibri"/>
      <w:sz w:val="20"/>
      <w:szCs w:val="20"/>
    </w:rPr>
  </w:style>
  <w:style w:type="paragraph" w:styleId="ab">
    <w:name w:val="footer"/>
    <w:basedOn w:val="a"/>
    <w:link w:val="ac"/>
    <w:uiPriority w:val="99"/>
    <w:unhideWhenUsed/>
    <w:rsid w:val="00757373"/>
    <w:pPr>
      <w:tabs>
        <w:tab w:val="center" w:pos="4153"/>
        <w:tab w:val="right" w:pos="8306"/>
      </w:tabs>
      <w:snapToGrid w:val="0"/>
    </w:pPr>
    <w:rPr>
      <w:sz w:val="20"/>
      <w:szCs w:val="20"/>
    </w:rPr>
  </w:style>
  <w:style w:type="character" w:customStyle="1" w:styleId="ac">
    <w:name w:val="頁尾 字元"/>
    <w:basedOn w:val="a0"/>
    <w:link w:val="ab"/>
    <w:uiPriority w:val="99"/>
    <w:rsid w:val="00757373"/>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1052</Words>
  <Characters>6000</Characters>
  <Application>Microsoft Office Word</Application>
  <DocSecurity>0</DocSecurity>
  <Lines>50</Lines>
  <Paragraphs>14</Paragraphs>
  <ScaleCrop>false</ScaleCrop>
  <Company>CMT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GingerKao</dc:creator>
  <cp:keywords/>
  <dc:description/>
  <cp:lastModifiedBy>user</cp:lastModifiedBy>
  <cp:revision>6</cp:revision>
  <dcterms:created xsi:type="dcterms:W3CDTF">2018-07-05T08:21:00Z</dcterms:created>
  <dcterms:modified xsi:type="dcterms:W3CDTF">2018-07-06T05:11:00Z</dcterms:modified>
</cp:coreProperties>
</file>